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rPr>
          <w:rFonts w:ascii="EB Garamond" w:cs="EB Garamond" w:eastAsia="EB Garamond" w:hAnsi="EB Garamond"/>
          <w:b w:val="1"/>
          <w:bCs w:val="1"/>
          <w:sz w:val="36"/>
          <w:szCs w:val="36"/>
        </w:rPr>
      </w:pPr>
      <w:bookmarkStart w:colFirst="0" w:colLast="0" w:name="_8qfcofpeqjah" w:id="0"/>
      <w:bookmarkEnd w:id="0"/>
      <w:r w:rsidDel="00000000" w:rsidR="00000000" w:rsidRPr="00000000">
        <w:rPr>
          <w:rFonts w:ascii="EB Garamond" w:cs="EB Garamond" w:eastAsia="EB Garamond" w:hAnsi="EB Garamond"/>
          <w:b w:val="1"/>
          <w:bCs w:val="1"/>
          <w:sz w:val="36"/>
          <w:szCs w:val="36"/>
          <w:rtl w:val="0"/>
        </w:rPr>
        <w:t xml:space="preserve">The Role of Mercenary and Private Security Actors in Illicit Resource and Arms Trafficking Networks in the Middle East and Africa</w:t>
      </w:r>
    </w:p>
    <w:p w:rsidR="00000000" w:rsidDel="00000000" w:rsidP="00000000" w:rsidRDefault="00000000" w:rsidRPr="00000000" w14:paraId="00000002">
      <w:pPr>
        <w:spacing w:line="36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3">
      <w:pPr>
        <w:spacing w:after="240" w:before="240" w:line="360" w:lineRule="auto"/>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Authored by: </w:t>
      </w:r>
      <w:r w:rsidDel="00000000" w:rsidR="00000000" w:rsidRPr="00000000">
        <w:rPr>
          <w:rFonts w:ascii="EB Garamond" w:cs="EB Garamond" w:eastAsia="EB Garamond" w:hAnsi="EB Garamond"/>
          <w:rtl w:val="0"/>
        </w:rPr>
        <w:t xml:space="preserve">Baran Ayguven and Camille Drintcho</w:t>
      </w:r>
      <w:r w:rsidDel="00000000" w:rsidR="00000000" w:rsidRPr="00000000">
        <w:rPr>
          <w:rFonts w:ascii="EB Garamond" w:cs="EB Garamond" w:eastAsia="EB Garamond" w:hAnsi="EB Garamond"/>
          <w:vertAlign w:val="superscript"/>
        </w:rPr>
        <w:footnoteReference w:customMarkFollows="0" w:id="0"/>
      </w:r>
      <w:r w:rsidDel="00000000" w:rsidR="00000000" w:rsidRPr="00000000">
        <w:rPr>
          <w:rtl w:val="0"/>
        </w:rPr>
      </w:r>
    </w:p>
    <w:p w:rsidR="00000000" w:rsidDel="00000000" w:rsidP="00000000" w:rsidRDefault="00000000" w:rsidRPr="00000000" w14:paraId="00000004">
      <w:pPr>
        <w:spacing w:after="240" w:before="240" w:line="36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5">
      <w:pPr>
        <w:spacing w:line="360" w:lineRule="auto"/>
        <w:rPr>
          <w:rFonts w:ascii="EB Garamond" w:cs="EB Garamond" w:eastAsia="EB Garamond" w:hAnsi="EB Garamond"/>
        </w:rPr>
      </w:pPr>
      <w:r w:rsidDel="00000000" w:rsidR="00000000" w:rsidRPr="00000000">
        <w:rPr>
          <w:rFonts w:ascii="EB Garamond" w:cs="EB Garamond" w:eastAsia="EB Garamond" w:hAnsi="EB Garamond"/>
          <w:b w:val="1"/>
          <w:bCs w:val="1"/>
          <w:rtl w:val="0"/>
        </w:rPr>
        <w:t xml:space="preserve">Date: </w:t>
      </w:r>
      <w:r w:rsidDel="00000000" w:rsidR="00000000" w:rsidRPr="00000000">
        <w:rPr>
          <w:rFonts w:ascii="EB Garamond" w:cs="EB Garamond" w:eastAsia="EB Garamond" w:hAnsi="EB Garamond"/>
          <w:rtl w:val="0"/>
        </w:rPr>
        <w:t xml:space="preserve">15 Feburary 2026</w:t>
      </w:r>
    </w:p>
    <w:p w:rsidR="00000000" w:rsidDel="00000000" w:rsidP="00000000" w:rsidRDefault="00000000" w:rsidRPr="00000000" w14:paraId="00000006">
      <w:pPr>
        <w:spacing w:line="36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07">
      <w:pPr>
        <w:spacing w:after="240" w:before="240" w:line="360" w:lineRule="auto"/>
        <w:rPr>
          <w:rFonts w:ascii="EB Garamond" w:cs="EB Garamond" w:eastAsia="EB Garamond" w:hAnsi="EB Garamond"/>
          <w:b w:val="1"/>
          <w:bCs w:val="1"/>
          <w:sz w:val="24"/>
          <w:szCs w:val="24"/>
        </w:rPr>
      </w:pPr>
      <w:r w:rsidDel="00000000" w:rsidR="00000000" w:rsidRPr="00000000">
        <w:rPr>
          <w:rFonts w:ascii="EB Garamond" w:cs="EB Garamond" w:eastAsia="EB Garamond" w:hAnsi="EB Garamond"/>
          <w:b w:val="1"/>
          <w:bCs w:val="1"/>
          <w:sz w:val="24"/>
          <w:szCs w:val="24"/>
          <w:rtl w:val="0"/>
        </w:rPr>
        <w:t xml:space="preserve">Introduction</w:t>
      </w:r>
    </w:p>
    <w:p w:rsidR="00000000" w:rsidDel="00000000" w:rsidP="00000000" w:rsidRDefault="00000000" w:rsidRPr="00000000" w14:paraId="00000008">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 contemporary conflict landscape across the Middle East and Africa has shown a proliferation of armed non-state actors operating in the gray zone between a commercial security provider position and foreign private armies for rent. While the traditional understanding of the mercenary describes individualized soldiers of fortune motivated by personal gain, contemporary case studies are increasingly embedded within corporatized entities resembling private military and security companies with complicated corporate structures.</w:t>
      </w:r>
      <w:r w:rsidDel="00000000" w:rsidR="00000000" w:rsidRPr="00000000">
        <w:rPr>
          <w:rFonts w:ascii="EB Garamond" w:cs="EB Garamond" w:eastAsia="EB Garamond" w:hAnsi="EB Garamond"/>
          <w:vertAlign w:val="superscript"/>
        </w:rPr>
        <w:footnoteReference w:customMarkFollows="0" w:id="1"/>
      </w:r>
      <w:r w:rsidDel="00000000" w:rsidR="00000000" w:rsidRPr="00000000">
        <w:rPr>
          <w:rFonts w:ascii="EB Garamond" w:cs="EB Garamond" w:eastAsia="EB Garamond" w:hAnsi="EB Garamond"/>
          <w:rtl w:val="0"/>
        </w:rPr>
        <w:t xml:space="preserve"> This transformation has complicated both the legal classification and governance of such actors in modern conflict environments.</w:t>
      </w:r>
    </w:p>
    <w:p w:rsidR="00000000" w:rsidDel="00000000" w:rsidP="00000000" w:rsidRDefault="00000000" w:rsidRPr="00000000" w14:paraId="00000009">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International legal definitions of mercenarism contained within 1989 International Convention against the Recruitment, Use, Financing and Training of Mercenaries has a limited operational applicability.</w:t>
      </w:r>
      <w:r w:rsidDel="00000000" w:rsidR="00000000" w:rsidRPr="00000000">
        <w:rPr>
          <w:rFonts w:ascii="EB Garamond" w:cs="EB Garamond" w:eastAsia="EB Garamond" w:hAnsi="EB Garamond"/>
          <w:vertAlign w:val="superscript"/>
        </w:rPr>
        <w:footnoteReference w:customMarkFollows="0" w:id="2"/>
      </w:r>
      <w:r w:rsidDel="00000000" w:rsidR="00000000" w:rsidRPr="00000000">
        <w:rPr>
          <w:rFonts w:ascii="EB Garamond" w:cs="EB Garamond" w:eastAsia="EB Garamond" w:hAnsi="EB Garamond"/>
          <w:rtl w:val="0"/>
        </w:rPr>
        <w:t xml:space="preserve"> The cumulative criteria required for legal designation, including direct participation in hostilities, foreign nationality, and demonstrable motivation by private profit, establish a narrow definitional threshold that excludes significant amount of corporatized military actors operating in this industry.³ As a result, entities functioning under commercial registration frequently presenting themselves as logistics providers, protection firms, or technical contractors managed to participate in conflicts without a formal classification as mercenaries under international law.</w:t>
      </w:r>
    </w:p>
    <w:p w:rsidR="00000000" w:rsidDel="00000000" w:rsidP="00000000" w:rsidRDefault="00000000" w:rsidRPr="00000000" w14:paraId="0000000A">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These definitional gaps can allow such actors to operate in a space that blurs the line between commercial security contracting and proxy warfare. Their responsibilities often extend beyond conventional protection services to include convoy escorting and safeguarding strategic infrastructure, placing PMSCs at the center of interactions with resource extraction sites, and smuggling networks.</w:t>
      </w:r>
    </w:p>
    <w:p w:rsidR="00000000" w:rsidDel="00000000" w:rsidP="00000000" w:rsidRDefault="00000000" w:rsidRPr="00000000" w14:paraId="0000000B">
      <w:pPr>
        <w:pStyle w:val="Heading2"/>
        <w:rPr>
          <w:b w:val="1"/>
          <w:bCs w:val="1"/>
        </w:rPr>
      </w:pPr>
      <w:bookmarkStart w:colFirst="0" w:colLast="0" w:name="_wow7cwkku1n7" w:id="1"/>
      <w:bookmarkEnd w:id="1"/>
      <w:r w:rsidDel="00000000" w:rsidR="00000000" w:rsidRPr="00000000">
        <w:rPr>
          <w:b w:val="1"/>
          <w:bCs w:val="1"/>
          <w:rtl w:val="0"/>
        </w:rPr>
        <w:t xml:space="preserve">Patterns of Convergence Between Mercenary Actors and Illicit Economies</w:t>
      </w:r>
    </w:p>
    <w:p w:rsidR="00000000" w:rsidDel="00000000" w:rsidP="00000000" w:rsidRDefault="00000000" w:rsidRPr="00000000" w14:paraId="0000000C">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 convergence between mercenary actors and illicit economic systems is neither incidental nor purely opportunistic. Instead it well reflects the existing structural incentives embedded within contemporary conflict environments. Especially in resource-rich but institutionally weak states, the provision of regime security or battlefield support is frequently compensated through access to revenue generating assets rather than direct financial remuneration.</w:t>
      </w:r>
      <w:r w:rsidDel="00000000" w:rsidR="00000000" w:rsidRPr="00000000">
        <w:rPr>
          <w:rFonts w:ascii="EB Garamond" w:cs="EB Garamond" w:eastAsia="EB Garamond" w:hAnsi="EB Garamond"/>
          <w:vertAlign w:val="superscript"/>
        </w:rPr>
        <w:footnoteReference w:customMarkFollows="0" w:id="3"/>
      </w:r>
      <w:r w:rsidDel="00000000" w:rsidR="00000000" w:rsidRPr="00000000">
        <w:rPr>
          <w:rtl w:val="0"/>
        </w:rPr>
      </w:r>
    </w:p>
    <w:p w:rsidR="00000000" w:rsidDel="00000000" w:rsidP="00000000" w:rsidRDefault="00000000" w:rsidRPr="00000000" w14:paraId="0000000D">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Firstly, asset-backed security contracts may grant mercenary or PMSC actors operational control over strategic infrastructure as compensation for battlefield assistance.</w:t>
      </w:r>
      <w:r w:rsidDel="00000000" w:rsidR="00000000" w:rsidRPr="00000000">
        <w:rPr>
          <w:rFonts w:ascii="EB Garamond" w:cs="EB Garamond" w:eastAsia="EB Garamond" w:hAnsi="EB Garamond"/>
          <w:vertAlign w:val="superscript"/>
        </w:rPr>
        <w:footnoteReference w:customMarkFollows="0" w:id="4"/>
      </w:r>
      <w:r w:rsidDel="00000000" w:rsidR="00000000" w:rsidRPr="00000000">
        <w:rPr>
          <w:rFonts w:ascii="EB Garamond" w:cs="EB Garamond" w:eastAsia="EB Garamond" w:hAnsi="EB Garamond"/>
          <w:rtl w:val="0"/>
        </w:rPr>
        <w:t xml:space="preserve"> Control over production sites enables these actors to regulate extraction volumes, transport logistics, and downstream market access, embedding them within commodity supply chains that may intersect with sanctions avoiding networks.</w:t>
      </w:r>
      <w:r w:rsidDel="00000000" w:rsidR="00000000" w:rsidRPr="00000000">
        <w:rPr>
          <w:rFonts w:ascii="EB Garamond" w:cs="EB Garamond" w:eastAsia="EB Garamond" w:hAnsi="EB Garamond"/>
          <w:vertAlign w:val="superscript"/>
        </w:rPr>
        <w:footnoteReference w:customMarkFollows="0" w:id="5"/>
      </w:r>
      <w:r w:rsidDel="00000000" w:rsidR="00000000" w:rsidRPr="00000000">
        <w:rPr>
          <w:rtl w:val="0"/>
        </w:rPr>
      </w:r>
    </w:p>
    <w:p w:rsidR="00000000" w:rsidDel="00000000" w:rsidP="00000000" w:rsidRDefault="00000000" w:rsidRPr="00000000" w14:paraId="0000000E">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Furhtermore, in fragmented conflict zones characterized by contested sovereignty, private military entities may assume responsibility for securing transit routes linking production zones to export nodes such as ports or border crossings.</w:t>
      </w:r>
      <w:r w:rsidDel="00000000" w:rsidR="00000000" w:rsidRPr="00000000">
        <w:rPr>
          <w:rFonts w:ascii="EB Garamond" w:cs="EB Garamond" w:eastAsia="EB Garamond" w:hAnsi="EB Garamond"/>
          <w:vertAlign w:val="superscript"/>
        </w:rPr>
        <w:footnoteReference w:customMarkFollows="0" w:id="6"/>
      </w:r>
      <w:r w:rsidDel="00000000" w:rsidR="00000000" w:rsidRPr="00000000">
        <w:rPr>
          <w:rFonts w:ascii="EB Garamond" w:cs="EB Garamond" w:eastAsia="EB Garamond" w:hAnsi="EB Garamond"/>
          <w:rtl w:val="0"/>
        </w:rPr>
        <w:t xml:space="preserve"> By controlling key transit routes they are able to charge for access or extract asset-backed compensations from those who depend on safe passage.</w:t>
      </w:r>
      <w:r w:rsidDel="00000000" w:rsidR="00000000" w:rsidRPr="00000000">
        <w:rPr>
          <w:rFonts w:ascii="EB Garamond" w:cs="EB Garamond" w:eastAsia="EB Garamond" w:hAnsi="EB Garamond"/>
          <w:vertAlign w:val="superscript"/>
        </w:rPr>
        <w:footnoteReference w:customMarkFollows="0" w:id="7"/>
      </w:r>
      <w:r w:rsidDel="00000000" w:rsidR="00000000" w:rsidRPr="00000000">
        <w:rPr>
          <w:rFonts w:ascii="EB Garamond" w:cs="EB Garamond" w:eastAsia="EB Garamond" w:hAnsi="EB Garamond"/>
          <w:rtl w:val="0"/>
        </w:rPr>
        <w:t xml:space="preserve"> Over time, this places them at the centre of wartime supply chains, operating alongside, and sometimes instead of, formal state distribution systems.. Over time, these arrangements can institutionalize illicit trafficking routes, transforming them into semi-formalized wartime economies.</w:t>
      </w:r>
      <w:r w:rsidDel="00000000" w:rsidR="00000000" w:rsidRPr="00000000">
        <w:rPr>
          <w:rFonts w:ascii="EB Garamond" w:cs="EB Garamond" w:eastAsia="EB Garamond" w:hAnsi="EB Garamond"/>
          <w:vertAlign w:val="superscript"/>
        </w:rPr>
        <w:footnoteReference w:customMarkFollows="0" w:id="8"/>
      </w:r>
      <w:r w:rsidDel="00000000" w:rsidR="00000000" w:rsidRPr="00000000">
        <w:rPr>
          <w:rtl w:val="0"/>
        </w:rPr>
      </w:r>
    </w:p>
    <w:p w:rsidR="00000000" w:rsidDel="00000000" w:rsidP="00000000" w:rsidRDefault="00000000" w:rsidRPr="00000000" w14:paraId="0000000F">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Taken together, these dynamics illustrate how privatized military actors can act like force multipliers not only in military sense but also within wartime economies. Their integration into extraction and trafficking networks transforms them from simple security providers into stakeholders in the continuity client's revenue stream. </w:t>
      </w:r>
      <w:r w:rsidDel="00000000" w:rsidR="00000000" w:rsidRPr="00000000">
        <w:rPr>
          <w:rtl w:val="0"/>
        </w:rPr>
      </w:r>
    </w:p>
    <w:p w:rsidR="00000000" w:rsidDel="00000000" w:rsidP="00000000" w:rsidRDefault="00000000" w:rsidRPr="00000000" w14:paraId="00000010">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1">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These dynamics are not only theoretical but are actually observable across contemporary conflict theatres in both the Middle East and Africa. In particular, the operational strategies of the Wagner Group and Syria’s Al-Qaterji network demonstrate how privatized actors in these cases can evolve into embedded intermediaries within illicit wartime economies.</w:t>
      </w:r>
      <w:r w:rsidDel="00000000" w:rsidR="00000000" w:rsidRPr="00000000">
        <w:rPr>
          <w:rFonts w:ascii="EB Garamond" w:cs="EB Garamond" w:eastAsia="EB Garamond" w:hAnsi="EB Garamond"/>
          <w:vertAlign w:val="superscript"/>
        </w:rPr>
        <w:footnoteReference w:customMarkFollows="0" w:id="9"/>
      </w:r>
      <w:r w:rsidDel="00000000" w:rsidR="00000000" w:rsidRPr="00000000">
        <w:rPr>
          <w:rFonts w:ascii="EB Garamond" w:cs="EB Garamond" w:eastAsia="EB Garamond" w:hAnsi="EB Garamond"/>
          <w:rtl w:val="0"/>
        </w:rPr>
        <w:t xml:space="preserve"> While there are significant differences in their organizational structures, geopolitical positioning, and scale of deployments, both entities have patterns consistent with infrastructural protection agreements, and facilitation of smuggling across contested territories. Their involvement in the transport of natural resources and arms illustrates the extent to which mercenaries can become structurally integrated into transnational trafficking networks. The following sections therefore examine how these two actors operationalize security provision as a mechanism for economic gain, and how their activities contribute to the smuggling activities.</w:t>
      </w:r>
    </w:p>
    <w:p w:rsidR="00000000" w:rsidDel="00000000" w:rsidP="00000000" w:rsidRDefault="00000000" w:rsidRPr="00000000" w14:paraId="00000012">
      <w:pPr>
        <w:spacing w:line="36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3">
      <w:pPr>
        <w:pStyle w:val="Heading2"/>
        <w:spacing w:before="280" w:line="360" w:lineRule="auto"/>
        <w:rPr>
          <w:rFonts w:ascii="EB Garamond" w:cs="EB Garamond" w:eastAsia="EB Garamond" w:hAnsi="EB Garamond"/>
          <w:b w:val="1"/>
          <w:bCs w:val="1"/>
          <w:sz w:val="28"/>
          <w:szCs w:val="28"/>
        </w:rPr>
      </w:pPr>
      <w:bookmarkStart w:colFirst="0" w:colLast="0" w:name="_2qktn9euv86c" w:id="2"/>
      <w:bookmarkEnd w:id="2"/>
      <w:r w:rsidDel="00000000" w:rsidR="00000000" w:rsidRPr="00000000">
        <w:rPr>
          <w:rFonts w:ascii="EB Garamond" w:cs="EB Garamond" w:eastAsia="EB Garamond" w:hAnsi="EB Garamond"/>
          <w:b w:val="1"/>
          <w:bCs w:val="1"/>
          <w:sz w:val="28"/>
          <w:szCs w:val="28"/>
          <w:rtl w:val="0"/>
        </w:rPr>
        <w:t xml:space="preserve">Case Studies </w:t>
      </w:r>
    </w:p>
    <w:p w:rsidR="00000000" w:rsidDel="00000000" w:rsidP="00000000" w:rsidRDefault="00000000" w:rsidRPr="00000000" w14:paraId="00000014">
      <w:pPr>
        <w:pStyle w:val="Heading2"/>
        <w:spacing w:line="360" w:lineRule="auto"/>
        <w:rPr>
          <w:rFonts w:ascii="EB Garamond" w:cs="EB Garamond" w:eastAsia="EB Garamond" w:hAnsi="EB Garamond"/>
          <w:b w:val="1"/>
          <w:bCs w:val="1"/>
          <w:sz w:val="24"/>
          <w:szCs w:val="24"/>
        </w:rPr>
      </w:pPr>
      <w:bookmarkStart w:colFirst="0" w:colLast="0" w:name="_sgkkc35qq5em" w:id="3"/>
      <w:bookmarkEnd w:id="3"/>
      <w:r w:rsidDel="00000000" w:rsidR="00000000" w:rsidRPr="00000000">
        <w:rPr>
          <w:rFonts w:ascii="EB Garamond" w:cs="EB Garamond" w:eastAsia="EB Garamond" w:hAnsi="EB Garamond"/>
          <w:b w:val="1"/>
          <w:bCs w:val="1"/>
          <w:sz w:val="24"/>
          <w:szCs w:val="24"/>
          <w:rtl w:val="0"/>
        </w:rPr>
        <w:t xml:space="preserve">Case Study 1: Qatarji Militias</w:t>
      </w:r>
    </w:p>
    <w:p w:rsidR="00000000" w:rsidDel="00000000" w:rsidP="00000000" w:rsidRDefault="00000000" w:rsidRPr="00000000" w14:paraId="00000015">
      <w:pPr>
        <w:spacing w:line="36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6">
      <w:pPr>
        <w:spacing w:line="360" w:lineRule="auto"/>
        <w:rPr>
          <w:rFonts w:ascii="EB Garamond" w:cs="EB Garamond" w:eastAsia="EB Garamond" w:hAnsi="EB Garamond"/>
        </w:rPr>
      </w:pPr>
      <w:r w:rsidDel="00000000" w:rsidR="00000000" w:rsidRPr="00000000">
        <w:rPr>
          <w:rFonts w:ascii="EB Garamond" w:cs="EB Garamond" w:eastAsia="EB Garamond" w:hAnsi="EB Garamond"/>
          <w:rtl w:val="0"/>
        </w:rPr>
        <w:t xml:space="preserve">Qatarji Militias is an organisation that is complicated to describe. The family holding</w:t>
      </w:r>
    </w:p>
    <w:p w:rsidR="00000000" w:rsidDel="00000000" w:rsidP="00000000" w:rsidRDefault="00000000" w:rsidRPr="00000000" w14:paraId="00000017">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group which rose to wealth during the Syrian civil war while being dominant in multiple industries. Started as a little known trading family prior to 2011 it developed quickly to one of the wealthiest families in Syria due to their facilitation of oil and agricultural commodities between different actors in Syrian civil conflict. As years passed, the Qatarji family expanded their commercial footprint across Syria through licensed entry into the banking sector via the National Islamic Bank. Their conglomerate has also acquired state-owned industrial assets, including a cement production facility, through affiliated firms such as Nabd Contracting and Construction.</w:t>
      </w:r>
      <w:r w:rsidDel="00000000" w:rsidR="00000000" w:rsidRPr="00000000">
        <w:rPr>
          <w:rFonts w:ascii="EB Garamond" w:cs="EB Garamond" w:eastAsia="EB Garamond" w:hAnsi="EB Garamond"/>
          <w:vertAlign w:val="superscript"/>
        </w:rPr>
        <w:footnoteReference w:customMarkFollows="0" w:id="10"/>
      </w:r>
      <w:r w:rsidDel="00000000" w:rsidR="00000000" w:rsidRPr="00000000">
        <w:rPr>
          <w:rFonts w:ascii="EB Garamond" w:cs="EB Garamond" w:eastAsia="EB Garamond" w:hAnsi="EB Garamond"/>
          <w:rtl w:val="0"/>
        </w:rPr>
        <w:t xml:space="preserve"> In addition, the group has diversified into the tourism sector through Arman Hotel and Tourist Management LLC and a joint venture with the Ministry of Tourism under Bere Aleppo Private JSC.</w:t>
      </w:r>
      <w:r w:rsidDel="00000000" w:rsidR="00000000" w:rsidRPr="00000000">
        <w:rPr>
          <w:rFonts w:ascii="EB Garamond" w:cs="EB Garamond" w:eastAsia="EB Garamond" w:hAnsi="EB Garamond"/>
          <w:vertAlign w:val="superscript"/>
        </w:rPr>
        <w:footnoteReference w:customMarkFollows="0" w:id="11"/>
      </w:r>
      <w:r w:rsidDel="00000000" w:rsidR="00000000" w:rsidRPr="00000000">
        <w:rPr>
          <w:rFonts w:ascii="EB Garamond" w:cs="EB Garamond" w:eastAsia="EB Garamond" w:hAnsi="EB Garamond"/>
          <w:rtl w:val="0"/>
        </w:rPr>
        <w:t xml:space="preserve"> While the family company did not originate as a mercenary group, during the Syrian civil war they expended their business activities to fill the security necessity for their commodity logistics. This resulted with them creating what is called as Al-Qatarji Militias which was used for a number of purposes from providing security, defending smuggling routes to providing mercenaries to foreign wars. While they were never officially called a mercenary group the militia's activities significantly corroborates with the definition of mercenary organisations.</w:t>
      </w:r>
    </w:p>
    <w:p w:rsidR="00000000" w:rsidDel="00000000" w:rsidP="00000000" w:rsidRDefault="00000000" w:rsidRPr="00000000" w14:paraId="00000018">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9">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Beyond its role in facilitating cross-line commodity transfers, the network affiliated with the Al-Qatirji militia has increasingly been identified in policy and investigative reporting as embedded within the Syrian regime’s broader system of wartime commercial outsourcing. This form of governance, often conceptualised as “contracted stateliness”, entails the delegation of logistical and extractive functions to regime-aligned business networks operating within contested or inaccessible territories.</w:t>
      </w:r>
      <w:r w:rsidDel="00000000" w:rsidR="00000000" w:rsidRPr="00000000">
        <w:rPr>
          <w:rFonts w:ascii="EB Garamond" w:cs="EB Garamond" w:eastAsia="EB Garamond" w:hAnsi="EB Garamond"/>
          <w:vertAlign w:val="superscript"/>
        </w:rPr>
        <w:footnoteReference w:customMarkFollows="0" w:id="12"/>
      </w:r>
      <w:r w:rsidDel="00000000" w:rsidR="00000000" w:rsidRPr="00000000">
        <w:rPr>
          <w:rFonts w:ascii="EB Garamond" w:cs="EB Garamond" w:eastAsia="EB Garamond" w:hAnsi="EB Garamond"/>
          <w:rtl w:val="0"/>
        </w:rPr>
        <w:t xml:space="preserve"> Within this framework, Qaterji-linked entities have served as intermediaries capable of integrating resource-rich but politically fragmented regions into state-linked supply chains without requiring formal territorial reassertion by Damascus.</w:t>
      </w:r>
    </w:p>
    <w:p w:rsidR="00000000" w:rsidDel="00000000" w:rsidP="00000000" w:rsidRDefault="00000000" w:rsidRPr="00000000" w14:paraId="0000001A">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B">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Profiles of the Qaterji business conglomerate further indicate that its wartime expansion was directly tied to its ability to negotiate access agreements with local power brokers across front lines, thereby facilitating the movement of strategic commodities through informal commercial arrangements.</w:t>
      </w:r>
      <w:r w:rsidDel="00000000" w:rsidR="00000000" w:rsidRPr="00000000">
        <w:rPr>
          <w:rFonts w:ascii="EB Garamond" w:cs="EB Garamond" w:eastAsia="EB Garamond" w:hAnsi="EB Garamond"/>
          <w:vertAlign w:val="superscript"/>
        </w:rPr>
        <w:footnoteReference w:customMarkFollows="0" w:id="13"/>
      </w:r>
      <w:r w:rsidDel="00000000" w:rsidR="00000000" w:rsidRPr="00000000">
        <w:rPr>
          <w:rFonts w:ascii="EB Garamond" w:cs="EB Garamond" w:eastAsia="EB Garamond" w:hAnsi="EB Garamond"/>
          <w:rtl w:val="0"/>
        </w:rPr>
        <w:t xml:space="preserve"> Such brokerage activities have enabled the emergence of parallelised procurement systems operating alongside formal state institutions, effectively substituting for conventional public-sector logistics in areas where state administrative reach remains limited.</w:t>
      </w:r>
    </w:p>
    <w:p w:rsidR="00000000" w:rsidDel="00000000" w:rsidP="00000000" w:rsidRDefault="00000000" w:rsidRPr="00000000" w14:paraId="0000001C">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1D">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Analytical reporting on Syria’s war economy has further suggested that at the time of the civil war the militia-affiliated commercial actors, such as Qaterji-linked companies, occupied a critical position within Syria’s decentralised resource governance system that have emerged in the country’s northeast.</w:t>
      </w:r>
      <w:r w:rsidDel="00000000" w:rsidR="00000000" w:rsidRPr="00000000">
        <w:rPr>
          <w:rFonts w:ascii="EB Garamond" w:cs="EB Garamond" w:eastAsia="EB Garamond" w:hAnsi="EB Garamond"/>
          <w:vertAlign w:val="superscript"/>
        </w:rPr>
        <w:footnoteReference w:customMarkFollows="0" w:id="14"/>
      </w:r>
      <w:r w:rsidDel="00000000" w:rsidR="00000000" w:rsidRPr="00000000">
        <w:rPr>
          <w:rFonts w:ascii="EB Garamond" w:cs="EB Garamond" w:eastAsia="EB Garamond" w:hAnsi="EB Garamond"/>
          <w:rtl w:val="0"/>
        </w:rPr>
        <w:t xml:space="preserve"> In this context, the ability to coordinate access to transport infrastructure, negotiate commodity pricing across political boundaries, and manage commercial partnerships with local authorities has allowed such networks to assume quasi-administrative functions traditionally associated with state agencies.</w:t>
      </w:r>
      <w:r w:rsidDel="00000000" w:rsidR="00000000" w:rsidRPr="00000000">
        <w:rPr>
          <w:rtl w:val="0"/>
        </w:rPr>
      </w:r>
    </w:p>
    <w:p w:rsidR="00000000" w:rsidDel="00000000" w:rsidP="00000000" w:rsidRDefault="00000000" w:rsidRPr="00000000" w14:paraId="0000001E">
      <w:pPr>
        <w:spacing w:after="240" w:before="240" w:line="360" w:lineRule="auto"/>
        <w:jc w:val="both"/>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Qatarji Militias’s protection for convoys in smuggling routes.</w:t>
      </w:r>
    </w:p>
    <w:p w:rsidR="00000000" w:rsidDel="00000000" w:rsidP="00000000" w:rsidRDefault="00000000" w:rsidRPr="00000000" w14:paraId="0000001F">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Private Security Subsidiaries and Convoy Protection Functions</w:t>
      </w:r>
    </w:p>
    <w:p w:rsidR="00000000" w:rsidDel="00000000" w:rsidP="00000000" w:rsidRDefault="00000000" w:rsidRPr="00000000" w14:paraId="00000020">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Prior to the wartime expansion of militia-commercial intermediaries, convoy protection in Syria had been undertaken by state institutions, most notably the Customs Directorate under the Ministry of Finance, as well as unofficially by military security patrols operating along major trade routes and border detachments. However, from 2013 onwards, declining institutional support enabled military and paramilitary actors to enter and eventually dominate this protection market, with groups fighting alongside the Syrian Army, including those affiliated with the Al-Qatirji militia, progressively assuming responsibility for securing key transport corridors previously managed by state bodies.</w:t>
      </w:r>
      <w:r w:rsidDel="00000000" w:rsidR="00000000" w:rsidRPr="00000000">
        <w:rPr>
          <w:rFonts w:ascii="EB Garamond" w:cs="EB Garamond" w:eastAsia="EB Garamond" w:hAnsi="EB Garamond"/>
          <w:vertAlign w:val="superscript"/>
        </w:rPr>
        <w:footnoteReference w:customMarkFollows="0" w:id="15"/>
      </w:r>
      <w:r w:rsidDel="00000000" w:rsidR="00000000" w:rsidRPr="00000000">
        <w:rPr>
          <w:rtl w:val="0"/>
        </w:rPr>
      </w:r>
    </w:p>
    <w:p w:rsidR="00000000" w:rsidDel="00000000" w:rsidP="00000000" w:rsidRDefault="00000000" w:rsidRPr="00000000" w14:paraId="00000021">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Further evidence of the institutionalisation of Qatirji-linked militia activity within regime-aligned logistical infrastructures is reflected in the establishment of affiliated private security companies operating under the commercial umbrella of the Al-Qatirji militia network. </w:t>
      </w:r>
      <w:r w:rsidDel="00000000" w:rsidR="00000000" w:rsidRPr="00000000">
        <w:rPr>
          <w:rFonts w:ascii="EB Garamond" w:cs="EB Garamond" w:eastAsia="EB Garamond" w:hAnsi="EB Garamond"/>
          <w:rtl w:val="0"/>
        </w:rPr>
        <w:t xml:space="preserve">Notably, al-Maham for Protection and Private Guarding, licensed in March 2017 and owned by members of the Qaterji family, has reportedly operated as part of the broader Qaterji Group, acting in coordination with Syrian Military Intelligence structures.</w:t>
      </w:r>
      <w:r w:rsidDel="00000000" w:rsidR="00000000" w:rsidRPr="00000000">
        <w:rPr>
          <w:rFonts w:ascii="EB Garamond" w:cs="EB Garamond" w:eastAsia="EB Garamond" w:hAnsi="EB Garamond"/>
          <w:vertAlign w:val="superscript"/>
        </w:rPr>
        <w:footnoteReference w:customMarkFollows="0" w:id="16"/>
      </w:r>
      <w:r w:rsidDel="00000000" w:rsidR="00000000" w:rsidRPr="00000000">
        <w:rPr>
          <w:rFonts w:ascii="EB Garamond" w:cs="EB Garamond" w:eastAsia="EB Garamond" w:hAnsi="EB Garamond"/>
          <w:rtl w:val="0"/>
        </w:rPr>
        <w:t xml:space="preserve"> Based in Aleppo and active in Deir ez-Zor governorate, the company provides protection services for installations, property, and personnel, while also escorting convoys transporting gas, oil, wheat, and barley from territories east of the Euphrates into regime-held areas.</w:t>
      </w:r>
      <w:r w:rsidDel="00000000" w:rsidR="00000000" w:rsidRPr="00000000">
        <w:rPr>
          <w:rFonts w:ascii="EB Garamond" w:cs="EB Garamond" w:eastAsia="EB Garamond" w:hAnsi="EB Garamond"/>
          <w:vertAlign w:val="superscript"/>
        </w:rPr>
        <w:footnoteReference w:customMarkFollows="0" w:id="17"/>
      </w:r>
      <w:r w:rsidDel="00000000" w:rsidR="00000000" w:rsidRPr="00000000">
        <w:rPr>
          <w:rtl w:val="0"/>
        </w:rPr>
      </w:r>
    </w:p>
    <w:p w:rsidR="00000000" w:rsidDel="00000000" w:rsidP="00000000" w:rsidRDefault="00000000" w:rsidRPr="00000000" w14:paraId="00000022">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Similarly, Alep for Consultancy and Technical Solution LLC, licensed in August 2016 and chaired by Husam Ahmad Qaterji, has been identified as functioning in a security capacity widely interpreted as facilitating the legalisation of militia-linked activities undertaken by Qaterji Forces.</w:t>
      </w:r>
      <w:r w:rsidDel="00000000" w:rsidR="00000000" w:rsidRPr="00000000">
        <w:rPr>
          <w:rFonts w:ascii="EB Garamond" w:cs="EB Garamond" w:eastAsia="EB Garamond" w:hAnsi="EB Garamond"/>
          <w:vertAlign w:val="superscript"/>
        </w:rPr>
        <w:footnoteReference w:customMarkFollows="0" w:id="18"/>
      </w:r>
      <w:r w:rsidDel="00000000" w:rsidR="00000000" w:rsidRPr="00000000">
        <w:rPr>
          <w:rFonts w:ascii="EB Garamond" w:cs="EB Garamond" w:eastAsia="EB Garamond" w:hAnsi="EB Garamond"/>
          <w:rtl w:val="0"/>
        </w:rPr>
        <w:t xml:space="preserve"> In addition to participating alongside the Syrian Army’s Fourth Division in military operations against the Islamic State in eastern Syria and opposition factions in Aleppo and Idlib, the company has reportedly guarded gas fields and escorted oil tanker convoys originating from former Islamic State territory and areas currently controlled by the Syrian Democratic Forces into regime-administered regions. These arrangements have contributed to characterisations of the Qaterji brothers as economic intermediaries operating on behalf of Fourth Division logistical and procurement networks.</w:t>
      </w:r>
    </w:p>
    <w:p w:rsidR="00000000" w:rsidDel="00000000" w:rsidP="00000000" w:rsidRDefault="00000000" w:rsidRPr="00000000" w14:paraId="00000023">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4">
      <w:pPr>
        <w:spacing w:after="240" w:before="240" w:line="360" w:lineRule="auto"/>
        <w:jc w:val="both"/>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Qatarji Militias’s involvement in the criminalisation of the fuel market</w:t>
      </w:r>
    </w:p>
    <w:p w:rsidR="00000000" w:rsidDel="00000000" w:rsidP="00000000" w:rsidRDefault="00000000" w:rsidRPr="00000000" w14:paraId="00000025">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6">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After 2014, Syria's central government lost control over large parts of its territory, creating new and urgent economic challenges for the Syrian Regime. As the Syrian regime became heavily dependent on resources like oil and wheat which were located in areas it did not control. To keep the country supplied, Damascus turned to intermediaries who could negotiate and move goods across the front lines of the conflict. O</w:t>
      </w:r>
      <w:r w:rsidDel="00000000" w:rsidR="00000000" w:rsidRPr="00000000">
        <w:rPr>
          <w:rFonts w:ascii="EB Garamond" w:cs="EB Garamond" w:eastAsia="EB Garamond" w:hAnsi="EB Garamond"/>
          <w:rtl w:val="0"/>
        </w:rPr>
        <w:t xml:space="preserve">ne of the most important of these groups was the Al-Qatirji militia, a paramilitary wing of a commercial holding company led by Aleppo-based businessman and parliamentarian Husam Ahmad Qaterji.</w:t>
      </w:r>
      <w:r w:rsidDel="00000000" w:rsidR="00000000" w:rsidRPr="00000000">
        <w:rPr>
          <w:rFonts w:ascii="EB Garamond" w:cs="EB Garamond" w:eastAsia="EB Garamond" w:hAnsi="EB Garamond"/>
          <w:vertAlign w:val="superscript"/>
        </w:rPr>
        <w:footnoteReference w:customMarkFollows="0" w:id="19"/>
      </w:r>
      <w:r w:rsidDel="00000000" w:rsidR="00000000" w:rsidRPr="00000000">
        <w:rPr>
          <w:rtl w:val="0"/>
        </w:rPr>
      </w:r>
    </w:p>
    <w:p w:rsidR="00000000" w:rsidDel="00000000" w:rsidP="00000000" w:rsidRDefault="00000000" w:rsidRPr="00000000" w14:paraId="00000027">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8">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Numerious reports show that soon after the start of the Syrian Civil War this Qaterji network became a key player in moving oil from northeastern Syria, an area at the time mostly controlled by the Syrian Democratic Forces (SDF), to government-held refineries and distribution centres.</w:t>
      </w:r>
      <w:r w:rsidDel="00000000" w:rsidR="00000000" w:rsidRPr="00000000">
        <w:rPr>
          <w:rFonts w:ascii="EB Garamond" w:cs="EB Garamond" w:eastAsia="EB Garamond" w:hAnsi="EB Garamond"/>
          <w:vertAlign w:val="superscript"/>
        </w:rPr>
        <w:footnoteReference w:customMarkFollows="0" w:id="20"/>
      </w:r>
      <w:r w:rsidDel="00000000" w:rsidR="00000000" w:rsidRPr="00000000">
        <w:rPr>
          <w:rFonts w:ascii="EB Garamond" w:cs="EB Garamond" w:eastAsia="EB Garamond" w:hAnsi="EB Garamond"/>
          <w:rtl w:val="0"/>
        </w:rPr>
        <w:t xml:space="preserve"> After the SDF gained territories previously ruled by ISIS this resulted with the SDF controlling the majority of oil production in Syria. Due to these developments the Syrian government decided to make deals using middle men such as the Qaterji family to make deals and smuggle oil to its cities.</w:t>
      </w:r>
      <w:r w:rsidDel="00000000" w:rsidR="00000000" w:rsidRPr="00000000">
        <w:rPr>
          <w:rFonts w:ascii="EB Garamond" w:cs="EB Garamond" w:eastAsia="EB Garamond" w:hAnsi="EB Garamond"/>
          <w:vertAlign w:val="superscript"/>
        </w:rPr>
        <w:footnoteReference w:customMarkFollows="0" w:id="21"/>
      </w:r>
      <w:r w:rsidDel="00000000" w:rsidR="00000000" w:rsidRPr="00000000">
        <w:rPr>
          <w:rtl w:val="0"/>
        </w:rPr>
      </w:r>
    </w:p>
    <w:p w:rsidR="00000000" w:rsidDel="00000000" w:rsidP="00000000" w:rsidRDefault="00000000" w:rsidRPr="00000000" w14:paraId="00000029">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A">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Qaterji-linked entities have reportedly transported crude oil and petroleum derivatives from oil fields in Deir ez-Zor governorate by methods of tanker convoys operating across the informal Euphrates crossings connecting eastern and western parts of the province.</w:t>
      </w:r>
      <w:r w:rsidDel="00000000" w:rsidR="00000000" w:rsidRPr="00000000">
        <w:rPr>
          <w:rFonts w:ascii="EB Garamond" w:cs="EB Garamond" w:eastAsia="EB Garamond" w:hAnsi="EB Garamond"/>
          <w:vertAlign w:val="superscript"/>
        </w:rPr>
        <w:footnoteReference w:customMarkFollows="0" w:id="22"/>
      </w:r>
      <w:r w:rsidDel="00000000" w:rsidR="00000000" w:rsidRPr="00000000">
        <w:rPr>
          <w:rFonts w:ascii="EB Garamond" w:cs="EB Garamond" w:eastAsia="EB Garamond" w:hAnsi="EB Garamond"/>
          <w:rtl w:val="0"/>
        </w:rPr>
        <w:t xml:space="preserve"> These truck transportation corridors functioned at the time as critical logistical lifelines linking resource-rich territories which are outside of regime control to downstream consumption markets in central and western Syria. These operations required militia intermediaries such as the Qaterji-affiliated groups, to facilitate the transportation operations safely.</w:t>
      </w:r>
    </w:p>
    <w:p w:rsidR="00000000" w:rsidDel="00000000" w:rsidP="00000000" w:rsidRDefault="00000000" w:rsidRPr="00000000" w14:paraId="0000002B">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C">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However, the movement of high-value resources across high risk areas exposed these supply chains to persistent interdiction risks. Monitoring organisations have documented attacks by insurgent cells affiliated with the Islamic State targeting oil tanker convoys linked to Qaterji Company operations in eastern Syria.</w:t>
      </w:r>
      <w:r w:rsidDel="00000000" w:rsidR="00000000" w:rsidRPr="00000000">
        <w:rPr>
          <w:rFonts w:ascii="EB Garamond" w:cs="EB Garamond" w:eastAsia="EB Garamond" w:hAnsi="EB Garamond"/>
          <w:vertAlign w:val="superscript"/>
        </w:rPr>
        <w:footnoteReference w:customMarkFollows="0" w:id="23"/>
      </w:r>
      <w:r w:rsidDel="00000000" w:rsidR="00000000" w:rsidRPr="00000000">
        <w:rPr>
          <w:rFonts w:ascii="EB Garamond" w:cs="EB Garamond" w:eastAsia="EB Garamond" w:hAnsi="EB Garamond"/>
          <w:rtl w:val="0"/>
        </w:rPr>
        <w:t xml:space="preserve"> These oil convoys and oil fields during the civil war was significantly prone to attacks due to the economic damage it was able to pose to the Syrian government which created further incentives to defend these with mercenary groups such as Al-Qatarji Militia. This resoulted with number of clashes between Al-Qatarji Militias and ISIS such as in 2022 when near the Kaharata oil fields, likely when Al-Qatarji Militias were of defending the oil field. it Such incidents highlight the vulnerability of cross-line resource transfers to disruption within Syria’s residual insurgency environment and help explain the increasing securitisation of oil fields and convoy movement along desert transit routes. In practice, this has entailed the deployment of militia-linked personnel tasked with escorting fuel shipments and securing logistical infrastructure against attack. Local sources have documented disputes between rival militias over access to these oil smuggling routes, reflecting the economic value attached to control of transit nodes linking regime and SDF-held territory.</w:t>
      </w:r>
      <w:r w:rsidDel="00000000" w:rsidR="00000000" w:rsidRPr="00000000">
        <w:rPr>
          <w:rFonts w:ascii="EB Garamond" w:cs="EB Garamond" w:eastAsia="EB Garamond" w:hAnsi="EB Garamond"/>
          <w:vertAlign w:val="superscript"/>
        </w:rPr>
        <w:footnoteReference w:customMarkFollows="0" w:id="24"/>
      </w:r>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2D">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2E">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 Al-Qatarji family’s smuggling activities have also been subjected to U.S. sanctions due to their alleged involvement in facilitating Iranian oil transfers. According to a U.S. Treasury announcement, Al-Qatarji-affiliated tankers were believed to have assisted in smuggling Iranian oil into Syria via maritime transport. However, it remains unclear whether these operations were conducted by the group’s militia wing or solely by its broader commercial holding company.</w:t>
      </w:r>
    </w:p>
    <w:p w:rsidR="00000000" w:rsidDel="00000000" w:rsidP="00000000" w:rsidRDefault="00000000" w:rsidRPr="00000000" w14:paraId="0000002F">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0">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 millitia organisation’s brokerage activities extend beyond hydrocarbons to encompass agricultural commodities essential to domestic food security. According to reports Al-Qaterji Miltias expanding its brokerage portfolio to include wheat procurement from SDF held areas in Deir ez-Zor, which is subsequently supplied to the regime’s Grain Foundation. Numerous wheat-laden trucks are reportedly smuggled at night via water ferries from SDF-held al-Shuhayl to Assad regime-controlled Boqruss.</w:t>
      </w:r>
      <w:r w:rsidDel="00000000" w:rsidR="00000000" w:rsidRPr="00000000">
        <w:rPr>
          <w:rFonts w:ascii="EB Garamond" w:cs="EB Garamond" w:eastAsia="EB Garamond" w:hAnsi="EB Garamond"/>
          <w:vertAlign w:val="superscript"/>
        </w:rPr>
        <w:footnoteReference w:customMarkFollows="0" w:id="25"/>
      </w:r>
      <w:r w:rsidDel="00000000" w:rsidR="00000000" w:rsidRPr="00000000">
        <w:rPr>
          <w:rFonts w:ascii="EB Garamond" w:cs="EB Garamond" w:eastAsia="EB Garamond" w:hAnsi="EB Garamond"/>
          <w:rtl w:val="0"/>
        </w:rPr>
        <w:t xml:space="preserve"> There were even reports indicating that during the period of severe wheet shortages in 2020 on Assad administration request, Al-Qatarji Militias smuggled an estimated 200 tons of wheat in just a period of a few days.</w:t>
      </w:r>
      <w:r w:rsidDel="00000000" w:rsidR="00000000" w:rsidRPr="00000000">
        <w:rPr>
          <w:rFonts w:ascii="EB Garamond" w:cs="EB Garamond" w:eastAsia="EB Garamond" w:hAnsi="EB Garamond"/>
          <w:vertAlign w:val="superscript"/>
        </w:rPr>
        <w:footnoteReference w:customMarkFollows="0" w:id="26"/>
      </w:r>
      <w:r w:rsidDel="00000000" w:rsidR="00000000" w:rsidRPr="00000000">
        <w:rPr>
          <w:rFonts w:ascii="EB Garamond" w:cs="EB Garamond" w:eastAsia="EB Garamond" w:hAnsi="EB Garamond"/>
          <w:rtl w:val="0"/>
        </w:rPr>
        <w:t xml:space="preserve"> Similarly, according to a Reuters investigation of 2017 the Al-Qatarji Militias also participated in smuggling of agricultural products from ISIS ruled territories to Assad regime ruled cities. The investigation further stressed that this transportations of goods was funded by the organisation paying a 20 percent to ISIS to be allowed to smuggle goods out of the ISIS ruled area.</w:t>
      </w:r>
      <w:r w:rsidDel="00000000" w:rsidR="00000000" w:rsidRPr="00000000">
        <w:rPr>
          <w:rFonts w:ascii="EB Garamond" w:cs="EB Garamond" w:eastAsia="EB Garamond" w:hAnsi="EB Garamond"/>
          <w:vertAlign w:val="superscript"/>
        </w:rPr>
        <w:footnoteReference w:customMarkFollows="0" w:id="27"/>
      </w:r>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31">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2">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 Al-Qaterji Militia was also alleged to facilitiate militia recruitment for a number of foreign armies for their conflicts. An important example of this is the recruiting Syrian mercenaries for the Russian ranks for the Russia-Ukraine war.</w:t>
      </w:r>
      <w:r w:rsidDel="00000000" w:rsidR="00000000" w:rsidRPr="00000000">
        <w:rPr>
          <w:rFonts w:ascii="EB Garamond" w:cs="EB Garamond" w:eastAsia="EB Garamond" w:hAnsi="EB Garamond"/>
          <w:vertAlign w:val="superscript"/>
        </w:rPr>
        <w:footnoteReference w:customMarkFollows="0" w:id="28"/>
      </w:r>
      <w:r w:rsidDel="00000000" w:rsidR="00000000" w:rsidRPr="00000000">
        <w:rPr>
          <w:rFonts w:ascii="EB Garamond" w:cs="EB Garamond" w:eastAsia="EB Garamond" w:hAnsi="EB Garamond"/>
          <w:rtl w:val="0"/>
        </w:rPr>
        <w:t xml:space="preserve"> While it is not clear how many of these recruitments were made directly by Al-Qaterji Group an estimated 40,000 is reported to be signed up to fight for Russia in Ukraine.</w:t>
      </w:r>
      <w:r w:rsidDel="00000000" w:rsidR="00000000" w:rsidRPr="00000000">
        <w:rPr>
          <w:rFonts w:ascii="EB Garamond" w:cs="EB Garamond" w:eastAsia="EB Garamond" w:hAnsi="EB Garamond"/>
          <w:vertAlign w:val="superscript"/>
        </w:rPr>
        <w:footnoteReference w:customMarkFollows="0" w:id="29"/>
      </w:r>
      <w:r w:rsidDel="00000000" w:rsidR="00000000" w:rsidRPr="00000000">
        <w:rPr>
          <w:rtl w:val="0"/>
        </w:rPr>
      </w:r>
    </w:p>
    <w:p w:rsidR="00000000" w:rsidDel="00000000" w:rsidP="00000000" w:rsidRDefault="00000000" w:rsidRPr="00000000" w14:paraId="00000033">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4">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But also it was alleged that the Mercenery organisation was working with IRGC to help the organisation recruit Syrian militias for its IRGC ang participating in smuggling of merceneries from Iraq to Lebanon via smuggling routes in Syria</w:t>
      </w:r>
      <w:r w:rsidDel="00000000" w:rsidR="00000000" w:rsidRPr="00000000">
        <w:rPr>
          <w:rFonts w:ascii="EB Garamond" w:cs="EB Garamond" w:eastAsia="EB Garamond" w:hAnsi="EB Garamond"/>
          <w:vertAlign w:val="superscript"/>
        </w:rPr>
        <w:footnoteReference w:customMarkFollows="0" w:id="30"/>
      </w:r>
      <w:r w:rsidDel="00000000" w:rsidR="00000000" w:rsidRPr="00000000">
        <w:rPr>
          <w:rFonts w:ascii="EB Garamond" w:cs="EB Garamond" w:eastAsia="EB Garamond" w:hAnsi="EB Garamond"/>
          <w:rtl w:val="0"/>
        </w:rPr>
        <w:t xml:space="preserve"> Al-Qatarji Militia’s relationship with Hezbollah has also gained attention due to the former manager of the Al-Qatarji Militia organisation getting killed during a trip to meet the leaders of the Lebanese Hezbollah. The sources in a news article by Npasyria referring to the killing also allegations that the militia organisation leader was allegedly meating with Hezbollah leaders in hopes of a weapon smuggling deal.</w:t>
      </w:r>
      <w:r w:rsidDel="00000000" w:rsidR="00000000" w:rsidRPr="00000000">
        <w:rPr>
          <w:rFonts w:ascii="EB Garamond" w:cs="EB Garamond" w:eastAsia="EB Garamond" w:hAnsi="EB Garamond"/>
          <w:vertAlign w:val="superscript"/>
        </w:rPr>
        <w:footnoteReference w:customMarkFollows="0" w:id="31"/>
      </w:r>
      <w:r w:rsidDel="00000000" w:rsidR="00000000" w:rsidRPr="00000000">
        <w:rPr>
          <w:rtl w:val="0"/>
        </w:rPr>
      </w:r>
    </w:p>
    <w:p w:rsidR="00000000" w:rsidDel="00000000" w:rsidP="00000000" w:rsidRDefault="00000000" w:rsidRPr="00000000" w14:paraId="00000035">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6">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7">
      <w:pPr>
        <w:spacing w:line="360" w:lineRule="auto"/>
        <w:jc w:val="both"/>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Global Response and their limitations</w:t>
      </w:r>
    </w:p>
    <w:p w:rsidR="00000000" w:rsidDel="00000000" w:rsidP="00000000" w:rsidRDefault="00000000" w:rsidRPr="00000000" w14:paraId="00000038">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9">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 geopolitical ramifications of the Qaterji network’s role in sustaining regime commodity access have been reflected in successive rounds of international sanctions. In September 2018, the United States Department of the Treasury designated Husam Qaterji for facilitating oil trade between the Syrian regime and the Islamic State, thereby enabling both actors to derive financial benefit from cross-line resource transfers.</w:t>
      </w:r>
      <w:r w:rsidDel="00000000" w:rsidR="00000000" w:rsidRPr="00000000">
        <w:rPr>
          <w:rFonts w:ascii="EB Garamond" w:cs="EB Garamond" w:eastAsia="EB Garamond" w:hAnsi="EB Garamond"/>
          <w:vertAlign w:val="superscript"/>
        </w:rPr>
        <w:footnoteReference w:customMarkFollows="0" w:id="32"/>
      </w:r>
      <w:r w:rsidDel="00000000" w:rsidR="00000000" w:rsidRPr="00000000">
        <w:rPr>
          <w:rFonts w:ascii="EB Garamond" w:cs="EB Garamond" w:eastAsia="EB Garamond" w:hAnsi="EB Garamond"/>
          <w:rtl w:val="0"/>
        </w:rPr>
        <w:t xml:space="preserve"> Subsequent policy reporting has identified Qaterji-affiliated companies as central to the regime’s wartime fuel procurement architecture, noting that revenues generated through oil trading activities have contributed significantly to sustaining government-controlled energy distribution systems.</w:t>
      </w:r>
      <w:r w:rsidDel="00000000" w:rsidR="00000000" w:rsidRPr="00000000">
        <w:rPr>
          <w:rFonts w:ascii="EB Garamond" w:cs="EB Garamond" w:eastAsia="EB Garamond" w:hAnsi="EB Garamond"/>
          <w:vertAlign w:val="superscript"/>
        </w:rPr>
        <w:footnoteReference w:customMarkFollows="0" w:id="33"/>
      </w:r>
      <w:r w:rsidDel="00000000" w:rsidR="00000000" w:rsidRPr="00000000">
        <w:rPr>
          <w:rtl w:val="0"/>
        </w:rPr>
      </w:r>
    </w:p>
    <w:p w:rsidR="00000000" w:rsidDel="00000000" w:rsidP="00000000" w:rsidRDefault="00000000" w:rsidRPr="00000000" w14:paraId="0000003A">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More recent sanctions announcements have further alleged that companies linked to the Qaterji conglomerate generated substantial financial flows through oil trading operations, some of which were reportedly channelled into networks supporting Iran-aligned actors operating across the region.</w:t>
      </w:r>
      <w:r w:rsidDel="00000000" w:rsidR="00000000" w:rsidRPr="00000000">
        <w:rPr>
          <w:rFonts w:ascii="EB Garamond" w:cs="EB Garamond" w:eastAsia="EB Garamond" w:hAnsi="EB Garamond"/>
          <w:vertAlign w:val="superscript"/>
        </w:rPr>
        <w:footnoteReference w:customMarkFollows="0" w:id="34"/>
      </w:r>
      <w:r w:rsidDel="00000000" w:rsidR="00000000" w:rsidRPr="00000000">
        <w:rPr>
          <w:rFonts w:ascii="EB Garamond" w:cs="EB Garamond" w:eastAsia="EB Garamond" w:hAnsi="EB Garamond"/>
          <w:rtl w:val="0"/>
        </w:rPr>
        <w:t xml:space="preserve"> While such measures primarily target financial transactions rather than battlefield conduct, they underscore the extent to which militia-mediated resource economies embedded within Syria’s conflict environment may interface with wider transnational conflict financing systems.</w:t>
      </w:r>
    </w:p>
    <w:p w:rsidR="00000000" w:rsidDel="00000000" w:rsidP="00000000" w:rsidRDefault="00000000" w:rsidRPr="00000000" w14:paraId="0000003B">
      <w:pPr>
        <w:spacing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C">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This intermediary role has also attracted further sustained regulatory scrutiny at the international level. European Union restrictive measures have designated individuals and entities linked to the Qaterji network for providing material support to the Syrian regime through oil trading and associated financial transactions.</w:t>
      </w:r>
      <w:r w:rsidDel="00000000" w:rsidR="00000000" w:rsidRPr="00000000">
        <w:rPr>
          <w:rFonts w:ascii="EB Garamond" w:cs="EB Garamond" w:eastAsia="EB Garamond" w:hAnsi="EB Garamond"/>
          <w:vertAlign w:val="superscript"/>
        </w:rPr>
        <w:footnoteReference w:customMarkFollows="0" w:id="35"/>
      </w:r>
      <w:r w:rsidDel="00000000" w:rsidR="00000000" w:rsidRPr="00000000">
        <w:rPr>
          <w:rFonts w:ascii="EB Garamond" w:cs="EB Garamond" w:eastAsia="EB Garamond" w:hAnsi="EB Garamond"/>
          <w:rtl w:val="0"/>
        </w:rPr>
        <w:t xml:space="preserve"> The Millitia group's leadership also gained further attention by countries which are unhappy with the organisation's activities. This has resulted with the Muhammad Baraa Al-Qaterji, the former manager of the Al-Qatarji millitia group being killed in an alleged Israeli strike during a visit to meet leaders of the Lebanese Hezbollah. </w:t>
      </w:r>
    </w:p>
    <w:p w:rsidR="00000000" w:rsidDel="00000000" w:rsidP="00000000" w:rsidRDefault="00000000" w:rsidRPr="00000000" w14:paraId="0000003D">
      <w:pPr>
        <w:spacing w:after="240" w:before="240" w:line="360" w:lineRule="auto"/>
        <w:jc w:val="both"/>
        <w:rPr>
          <w:rFonts w:ascii="EB Garamond" w:cs="EB Garamond" w:eastAsia="EB Garamond" w:hAnsi="EB Garamond"/>
        </w:rPr>
      </w:pPr>
      <w:r w:rsidDel="00000000" w:rsidR="00000000" w:rsidRPr="00000000">
        <w:rPr>
          <w:rtl w:val="0"/>
        </w:rPr>
      </w:r>
    </w:p>
    <w:p w:rsidR="00000000" w:rsidDel="00000000" w:rsidP="00000000" w:rsidRDefault="00000000" w:rsidRPr="00000000" w14:paraId="0000003E">
      <w:pPr>
        <w:pStyle w:val="Heading2"/>
        <w:spacing w:after="240" w:before="240" w:line="360" w:lineRule="auto"/>
        <w:jc w:val="both"/>
        <w:rPr>
          <w:b w:val="1"/>
          <w:bCs w:val="1"/>
          <w:sz w:val="24"/>
          <w:szCs w:val="24"/>
        </w:rPr>
      </w:pPr>
      <w:bookmarkStart w:colFirst="0" w:colLast="0" w:name="_915f4vrocpn6" w:id="4"/>
      <w:bookmarkEnd w:id="4"/>
      <w:r w:rsidDel="00000000" w:rsidR="00000000" w:rsidRPr="00000000">
        <w:rPr>
          <w:b w:val="1"/>
          <w:bCs w:val="1"/>
          <w:sz w:val="24"/>
          <w:szCs w:val="24"/>
          <w:rtl w:val="0"/>
        </w:rPr>
        <w:t xml:space="preserve">Case Study 2: The Wagner Group</w:t>
      </w:r>
    </w:p>
    <w:p w:rsidR="00000000" w:rsidDel="00000000" w:rsidP="00000000" w:rsidRDefault="00000000" w:rsidRPr="00000000" w14:paraId="0000003F">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The origins of the private military company commonly known as the Wagner Group (Wagner) are opaque. The group is associated with Yevgeny Prigozhin, a Russian businessman with close ties to the Kremlin, and Dmitry Utkin, a former officer of Russia’s military intelligence (GRU), who has been described as its early field commander and architect.</w:t>
      </w:r>
      <w:r w:rsidDel="00000000" w:rsidR="00000000" w:rsidRPr="00000000">
        <w:rPr>
          <w:rFonts w:ascii="EB Garamond" w:cs="EB Garamond" w:eastAsia="EB Garamond" w:hAnsi="EB Garamond"/>
          <w:vertAlign w:val="superscript"/>
        </w:rPr>
        <w:footnoteReference w:customMarkFollows="0" w:id="36"/>
      </w:r>
      <w:r w:rsidDel="00000000" w:rsidR="00000000" w:rsidRPr="00000000">
        <w:rPr>
          <w:rFonts w:ascii="EB Garamond" w:cs="EB Garamond" w:eastAsia="EB Garamond" w:hAnsi="EB Garamond"/>
          <w:rtl w:val="0"/>
        </w:rPr>
        <w:t xml:space="preserve"> While Wagner formally registered in 2022, the organisation’s activities began when it was deployed in eastern Ukraine in 2014.</w:t>
      </w:r>
      <w:r w:rsidDel="00000000" w:rsidR="00000000" w:rsidRPr="00000000">
        <w:rPr>
          <w:rFonts w:ascii="EB Garamond" w:cs="EB Garamond" w:eastAsia="EB Garamond" w:hAnsi="EB Garamond"/>
          <w:vertAlign w:val="superscript"/>
        </w:rPr>
        <w:footnoteReference w:customMarkFollows="0" w:id="37"/>
      </w:r>
      <w:r w:rsidDel="00000000" w:rsidR="00000000" w:rsidRPr="00000000">
        <w:rPr>
          <w:rFonts w:ascii="EB Garamond" w:cs="EB Garamond" w:eastAsia="EB Garamond" w:hAnsi="EB Garamond"/>
          <w:rtl w:val="0"/>
        </w:rPr>
        <w:t xml:space="preserve"> Over the subsequent decade, it expanded into Syria and multiple African countries, cultivating a reputation for lethal combat operations and strategic influence.</w:t>
      </w:r>
      <w:r w:rsidDel="00000000" w:rsidR="00000000" w:rsidRPr="00000000">
        <w:rPr>
          <w:rFonts w:ascii="EB Garamond" w:cs="EB Garamond" w:eastAsia="EB Garamond" w:hAnsi="EB Garamond"/>
          <w:vertAlign w:val="superscript"/>
        </w:rPr>
        <w:footnoteReference w:customMarkFollows="0" w:id="38"/>
      </w:r>
      <w:r w:rsidDel="00000000" w:rsidR="00000000" w:rsidRPr="00000000">
        <w:rPr>
          <w:rFonts w:ascii="EB Garamond" w:cs="EB Garamond" w:eastAsia="EB Garamond" w:hAnsi="EB Garamond"/>
          <w:rtl w:val="0"/>
        </w:rPr>
        <w:t xml:space="preserve"> Since its founding, the organisation has been closely linked to the exploitation of natural resources in zones where it provides security services, structuring compensation through access to mining concessions, exploration rights, commercial contracts, and privileged access logistical hubs rather than transparent government contracting.</w:t>
      </w:r>
      <w:r w:rsidDel="00000000" w:rsidR="00000000" w:rsidRPr="00000000">
        <w:rPr>
          <w:rFonts w:ascii="EB Garamond" w:cs="EB Garamond" w:eastAsia="EB Garamond" w:hAnsi="EB Garamond"/>
          <w:vertAlign w:val="superscript"/>
        </w:rPr>
        <w:footnoteReference w:customMarkFollows="0" w:id="39"/>
      </w:r>
      <w:r w:rsidDel="00000000" w:rsidR="00000000" w:rsidRPr="00000000">
        <w:rPr>
          <w:rFonts w:ascii="EB Garamond" w:cs="EB Garamond" w:eastAsia="EB Garamond" w:hAnsi="EB Garamond"/>
          <w:rtl w:val="0"/>
        </w:rPr>
        <w:t xml:space="preserve"> By relying on a network of front companies, military contractors, and affiliated commercial entities rather than a single legal corporate entity, Wagner has operated as a decentralized, semi-clandestine constellation of actors rather than a traditional mercenary firm.</w:t>
      </w:r>
      <w:r w:rsidDel="00000000" w:rsidR="00000000" w:rsidRPr="00000000">
        <w:rPr>
          <w:rFonts w:ascii="EB Garamond" w:cs="EB Garamond" w:eastAsia="EB Garamond" w:hAnsi="EB Garamond"/>
          <w:vertAlign w:val="superscript"/>
        </w:rPr>
        <w:footnoteReference w:customMarkFollows="0" w:id="40"/>
      </w:r>
      <w:r w:rsidDel="00000000" w:rsidR="00000000" w:rsidRPr="00000000">
        <w:rPr>
          <w:rFonts w:ascii="EB Garamond" w:cs="EB Garamond" w:eastAsia="EB Garamond" w:hAnsi="EB Garamond"/>
          <w:rtl w:val="0"/>
        </w:rPr>
        <w:t xml:space="preserve"> The ambiguous legal status of PMCs in Russia enabled the Kremlin to support Wagner’s intervention in foreign theatres while maintaining plausible deniability and mitigating political and military costs.</w:t>
      </w:r>
      <w:r w:rsidDel="00000000" w:rsidR="00000000" w:rsidRPr="00000000">
        <w:rPr>
          <w:rFonts w:ascii="EB Garamond" w:cs="EB Garamond" w:eastAsia="EB Garamond" w:hAnsi="EB Garamond"/>
          <w:vertAlign w:val="superscript"/>
        </w:rPr>
        <w:footnoteReference w:customMarkFollows="0" w:id="41"/>
      </w:r>
      <w:r w:rsidDel="00000000" w:rsidR="00000000" w:rsidRPr="00000000">
        <w:rPr>
          <w:rtl w:val="0"/>
        </w:rPr>
      </w:r>
    </w:p>
    <w:p w:rsidR="00000000" w:rsidDel="00000000" w:rsidP="00000000" w:rsidRDefault="00000000" w:rsidRPr="00000000" w14:paraId="00000040">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In January 2023, the United States designated Wagner as a transnational criminal organization,</w:t>
      </w:r>
      <w:r w:rsidDel="00000000" w:rsidR="00000000" w:rsidRPr="00000000">
        <w:rPr>
          <w:rFonts w:ascii="EB Garamond" w:cs="EB Garamond" w:eastAsia="EB Garamond" w:hAnsi="EB Garamond"/>
          <w:vertAlign w:val="superscript"/>
        </w:rPr>
        <w:footnoteReference w:customMarkFollows="0" w:id="42"/>
      </w:r>
      <w:r w:rsidDel="00000000" w:rsidR="00000000" w:rsidRPr="00000000">
        <w:rPr>
          <w:rFonts w:ascii="EB Garamond" w:cs="EB Garamond" w:eastAsia="EB Garamond" w:hAnsi="EB Garamond"/>
          <w:rtl w:val="0"/>
        </w:rPr>
        <w:t xml:space="preserve"> for its role in supporting Russia’s war against Ukraine, gross violation of human rights, and involvement in criminal activities.</w:t>
      </w:r>
      <w:r w:rsidDel="00000000" w:rsidR="00000000" w:rsidRPr="00000000">
        <w:rPr>
          <w:rFonts w:ascii="EB Garamond" w:cs="EB Garamond" w:eastAsia="EB Garamond" w:hAnsi="EB Garamond"/>
          <w:vertAlign w:val="superscript"/>
        </w:rPr>
        <w:footnoteReference w:customMarkFollows="0" w:id="43"/>
      </w:r>
      <w:r w:rsidDel="00000000" w:rsidR="00000000" w:rsidRPr="00000000">
        <w:rPr>
          <w:rFonts w:ascii="EB Garamond" w:cs="EB Garamond" w:eastAsia="EB Garamond" w:hAnsi="EB Garamond"/>
          <w:rtl w:val="0"/>
        </w:rPr>
        <w:t xml:space="preserve"> In the same month, the United Kingdom and the European Union listed Wagner as a terrorist entity.</w:t>
      </w:r>
      <w:r w:rsidDel="00000000" w:rsidR="00000000" w:rsidRPr="00000000">
        <w:rPr>
          <w:rFonts w:ascii="EB Garamond" w:cs="EB Garamond" w:eastAsia="EB Garamond" w:hAnsi="EB Garamond"/>
          <w:vertAlign w:val="superscript"/>
        </w:rPr>
        <w:footnoteReference w:customMarkFollows="0" w:id="44"/>
      </w:r>
      <w:r w:rsidDel="00000000" w:rsidR="00000000" w:rsidRPr="00000000">
        <w:rPr>
          <w:rFonts w:ascii="EB Garamond" w:cs="EB Garamond" w:eastAsia="EB Garamond" w:hAnsi="EB Garamond"/>
          <w:rtl w:val="0"/>
        </w:rPr>
        <w:t xml:space="preserve"> Investigations have indeed demonstrated Wagner’s commitment of atrocities in virtually all of the countries where it was deployed,</w:t>
      </w:r>
      <w:r w:rsidDel="00000000" w:rsidR="00000000" w:rsidRPr="00000000">
        <w:rPr>
          <w:rFonts w:ascii="EB Garamond" w:cs="EB Garamond" w:eastAsia="EB Garamond" w:hAnsi="EB Garamond"/>
          <w:vertAlign w:val="superscript"/>
        </w:rPr>
        <w:footnoteReference w:customMarkFollows="0" w:id="45"/>
      </w:r>
      <w:r w:rsidDel="00000000" w:rsidR="00000000" w:rsidRPr="00000000">
        <w:rPr>
          <w:rFonts w:ascii="EB Garamond" w:cs="EB Garamond" w:eastAsia="EB Garamond" w:hAnsi="EB Garamond"/>
          <w:rtl w:val="0"/>
        </w:rPr>
        <w:t xml:space="preserve"> and there are several well-documented cases of Wagner’s involvement in shadow economies. Furthermore, in 2023, the International Centre for Counter-Terrorism (ICCT) found that Wagner’s recruitment practices </w:t>
      </w:r>
      <w:r w:rsidDel="00000000" w:rsidR="00000000" w:rsidRPr="00000000">
        <w:rPr>
          <w:rFonts w:ascii="Calibri" w:cs="Calibri" w:eastAsia="Calibri" w:hAnsi="Calibri"/>
          <w:rtl w:val="0"/>
        </w:rPr>
        <w:t xml:space="preserve">– </w:t>
      </w:r>
      <w:r w:rsidDel="00000000" w:rsidR="00000000" w:rsidRPr="00000000">
        <w:rPr>
          <w:rFonts w:ascii="EB Garamond" w:cs="EB Garamond" w:eastAsia="EB Garamond" w:hAnsi="EB Garamond"/>
          <w:rtl w:val="0"/>
        </w:rPr>
        <w:t xml:space="preserve">which have included individuals with violent criminal records and detainees from Russia and other countries such as Mali and the Central African Republic</w:t>
      </w:r>
      <w:r w:rsidDel="00000000" w:rsidR="00000000" w:rsidRPr="00000000">
        <w:rPr>
          <w:rFonts w:ascii="EB Garamond" w:cs="EB Garamond" w:eastAsia="EB Garamond" w:hAnsi="EB Garamond"/>
          <w:vertAlign w:val="superscript"/>
        </w:rPr>
        <w:footnoteReference w:customMarkFollows="0" w:id="46"/>
      </w:r>
      <w:r w:rsidDel="00000000" w:rsidR="00000000" w:rsidRPr="00000000">
        <w:rPr>
          <w:rFonts w:ascii="EB Garamond" w:cs="EB Garamond" w:eastAsia="EB Garamond" w:hAnsi="EB Garamond"/>
          <w:rtl w:val="0"/>
        </w:rPr>
        <w:t xml:space="preserve"> </w:t>
      </w:r>
      <w:r w:rsidDel="00000000" w:rsidR="00000000" w:rsidRPr="00000000">
        <w:rPr>
          <w:rFonts w:ascii="Calibri" w:cs="Calibri" w:eastAsia="Calibri" w:hAnsi="Calibri"/>
          <w:rtl w:val="0"/>
        </w:rPr>
        <w:t xml:space="preserve">– </w:t>
      </w:r>
      <w:r w:rsidDel="00000000" w:rsidR="00000000" w:rsidRPr="00000000">
        <w:rPr>
          <w:rFonts w:ascii="EB Garamond" w:cs="EB Garamond" w:eastAsia="EB Garamond" w:hAnsi="EB Garamond"/>
          <w:rtl w:val="0"/>
        </w:rPr>
        <w:t xml:space="preserve">and the feeling of impunity within the group, is likely to increase Wagner’s practice of criminal activities, linkages with organised crime, and the risk of mafia-style operations.</w:t>
      </w:r>
      <w:r w:rsidDel="00000000" w:rsidR="00000000" w:rsidRPr="00000000">
        <w:rPr>
          <w:rFonts w:ascii="EB Garamond" w:cs="EB Garamond" w:eastAsia="EB Garamond" w:hAnsi="EB Garamond"/>
          <w:vertAlign w:val="superscript"/>
        </w:rPr>
        <w:footnoteReference w:customMarkFollows="0" w:id="47"/>
      </w:r>
      <w:r w:rsidDel="00000000" w:rsidR="00000000" w:rsidRPr="00000000">
        <w:rPr>
          <w:rFonts w:ascii="EB Garamond" w:cs="EB Garamond" w:eastAsia="EB Garamond" w:hAnsi="EB Garamond"/>
          <w:rtl w:val="0"/>
        </w:rPr>
        <w:t xml:space="preserve"> Regarding Russia’s war against Ukraine, Wagner has undoubtedly played a role on the battlefield, but its contribution to financing Russia’s war economy is less certain. While many of Wagner’s deployments were not commercially advantageous, some were highly profitable, particularly those in Syria and the Central African Republic (CAR).</w:t>
      </w:r>
      <w:r w:rsidDel="00000000" w:rsidR="00000000" w:rsidRPr="00000000">
        <w:rPr>
          <w:rFonts w:ascii="EB Garamond" w:cs="EB Garamond" w:eastAsia="EB Garamond" w:hAnsi="EB Garamond"/>
          <w:vertAlign w:val="superscript"/>
        </w:rPr>
        <w:footnoteReference w:customMarkFollows="0" w:id="48"/>
      </w:r>
      <w:r w:rsidDel="00000000" w:rsidR="00000000" w:rsidRPr="00000000">
        <w:rPr>
          <w:rFonts w:ascii="EB Garamond" w:cs="EB Garamond" w:eastAsia="EB Garamond" w:hAnsi="EB Garamond"/>
          <w:rtl w:val="0"/>
        </w:rPr>
        <w:t xml:space="preserve"> </w:t>
      </w:r>
      <w:r w:rsidDel="00000000" w:rsidR="00000000" w:rsidRPr="00000000">
        <w:rPr>
          <w:rFonts w:ascii="EB Garamond" w:cs="EB Garamond" w:eastAsia="EB Garamond" w:hAnsi="EB Garamond"/>
          <w:rtl w:val="0"/>
        </w:rPr>
        <w:t xml:space="preserve">Although Wagner has not always been able to replicate its Central African Republic model in other theatres, the CAR experience illustrates how the group can embed itself in shadow economies and further criminalize political and economic networks.</w:t>
      </w:r>
      <w:r w:rsidDel="00000000" w:rsidR="00000000" w:rsidRPr="00000000">
        <w:rPr>
          <w:rtl w:val="0"/>
        </w:rPr>
      </w:r>
    </w:p>
    <w:p w:rsidR="00000000" w:rsidDel="00000000" w:rsidP="00000000" w:rsidRDefault="00000000" w:rsidRPr="00000000" w14:paraId="00000041">
      <w:pPr>
        <w:spacing w:after="240" w:before="240" w:line="360" w:lineRule="auto"/>
        <w:jc w:val="both"/>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The Case of the Central African Republic (CAR): Wagner’s protection in exchange for mining concessions</w:t>
      </w:r>
    </w:p>
    <w:p w:rsidR="00000000" w:rsidDel="00000000" w:rsidP="00000000" w:rsidRDefault="00000000" w:rsidRPr="00000000" w14:paraId="00000042">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In December 2017, the UN Security Council granted Russia an exemption under the arms embargo on the CAR, allowing it to provide military assistance to the government as armed groups controlled roughly two-thirds of the national territory. In 2018, Valery Zakharov, a former officer of Russia’s military intelligence (GRU), was appointed national security advisor to President Faustin-Archange Touadéra, and began laying the groundwork for the arrival of Wagner.</w:t>
      </w:r>
      <w:r w:rsidDel="00000000" w:rsidR="00000000" w:rsidRPr="00000000">
        <w:rPr>
          <w:rFonts w:ascii="EB Garamond" w:cs="EB Garamond" w:eastAsia="EB Garamond" w:hAnsi="EB Garamond"/>
          <w:vertAlign w:val="superscript"/>
        </w:rPr>
        <w:footnoteReference w:customMarkFollows="0" w:id="49"/>
      </w:r>
      <w:r w:rsidDel="00000000" w:rsidR="00000000" w:rsidRPr="00000000">
        <w:rPr>
          <w:rFonts w:ascii="EB Garamond" w:cs="EB Garamond" w:eastAsia="EB Garamond" w:hAnsi="EB Garamond"/>
          <w:rtl w:val="0"/>
        </w:rPr>
        <w:t xml:space="preserve"> According to estimates, Wagner provided around 500 soldiers in 2018. By the time Wagner's activities reached their peak in 2021, this figure had risen to around 2,000. Sources suggest that by April 2024, the number of Wagner individuals still present in the CAR had fallen to around 600.</w:t>
      </w:r>
      <w:r w:rsidDel="00000000" w:rsidR="00000000" w:rsidRPr="00000000">
        <w:rPr>
          <w:rFonts w:ascii="EB Garamond" w:cs="EB Garamond" w:eastAsia="EB Garamond" w:hAnsi="EB Garamond"/>
          <w:vertAlign w:val="superscript"/>
        </w:rPr>
        <w:footnoteReference w:customMarkFollows="0" w:id="50"/>
      </w:r>
      <w:r w:rsidDel="00000000" w:rsidR="00000000" w:rsidRPr="00000000">
        <w:rPr>
          <w:rtl w:val="0"/>
        </w:rPr>
      </w:r>
    </w:p>
    <w:p w:rsidR="00000000" w:rsidDel="00000000" w:rsidP="00000000" w:rsidRDefault="00000000" w:rsidRPr="00000000" w14:paraId="00000043">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Contracted to train the Central African Armed Forces (FACA) and secure the regime, Wagner reportedly received in exchange concessions to seven gold and diamond sites,</w:t>
      </w:r>
      <w:r w:rsidDel="00000000" w:rsidR="00000000" w:rsidRPr="00000000">
        <w:rPr>
          <w:rFonts w:ascii="EB Garamond" w:cs="EB Garamond" w:eastAsia="EB Garamond" w:hAnsi="EB Garamond"/>
          <w:vertAlign w:val="superscript"/>
        </w:rPr>
        <w:footnoteReference w:customMarkFollows="0" w:id="51"/>
      </w:r>
      <w:r w:rsidDel="00000000" w:rsidR="00000000" w:rsidRPr="00000000">
        <w:rPr>
          <w:rFonts w:ascii="EB Garamond" w:cs="EB Garamond" w:eastAsia="EB Garamond" w:hAnsi="EB Garamond"/>
          <w:rtl w:val="0"/>
        </w:rPr>
        <w:t xml:space="preserve"> several of which are located in  areas labelled  as ‘red zones’ by the Kimberley Process (a global initiative to end conflict diamond mining).</w:t>
      </w:r>
      <w:r w:rsidDel="00000000" w:rsidR="00000000" w:rsidRPr="00000000">
        <w:rPr>
          <w:rFonts w:ascii="EB Garamond" w:cs="EB Garamond" w:eastAsia="EB Garamond" w:hAnsi="EB Garamond"/>
          <w:vertAlign w:val="superscript"/>
        </w:rPr>
        <w:footnoteReference w:customMarkFollows="0" w:id="52"/>
      </w:r>
      <w:r w:rsidDel="00000000" w:rsidR="00000000" w:rsidRPr="00000000">
        <w:rPr>
          <w:rFonts w:ascii="EB Garamond" w:cs="EB Garamond" w:eastAsia="EB Garamond" w:hAnsi="EB Garamond"/>
          <w:rtl w:val="0"/>
        </w:rPr>
        <w:t xml:space="preserve"> The most profitable one being the Ndassima gold mine, run by a Prigozhin-affiliated front company, Midas Resources, which was granted a 25-year concession at the site.</w:t>
      </w:r>
      <w:r w:rsidDel="00000000" w:rsidR="00000000" w:rsidRPr="00000000">
        <w:rPr>
          <w:rFonts w:ascii="EB Garamond" w:cs="EB Garamond" w:eastAsia="EB Garamond" w:hAnsi="EB Garamond"/>
          <w:vertAlign w:val="superscript"/>
        </w:rPr>
        <w:footnoteReference w:customMarkFollows="0" w:id="53"/>
      </w:r>
      <w:r w:rsidDel="00000000" w:rsidR="00000000" w:rsidRPr="00000000">
        <w:rPr>
          <w:rFonts w:ascii="EB Garamond" w:cs="EB Garamond" w:eastAsia="EB Garamond" w:hAnsi="EB Garamond"/>
          <w:rtl w:val="0"/>
        </w:rPr>
        <w:t xml:space="preserve"> While other mines located in the region are managed by Lobaye Invest Sarlu,</w:t>
      </w:r>
      <w:r w:rsidDel="00000000" w:rsidR="00000000" w:rsidRPr="00000000">
        <w:rPr>
          <w:rFonts w:ascii="EB Garamond" w:cs="EB Garamond" w:eastAsia="EB Garamond" w:hAnsi="EB Garamond"/>
          <w:vertAlign w:val="superscript"/>
        </w:rPr>
        <w:footnoteReference w:customMarkFollows="0" w:id="54"/>
      </w:r>
      <w:r w:rsidDel="00000000" w:rsidR="00000000" w:rsidRPr="00000000">
        <w:rPr>
          <w:rFonts w:ascii="EB Garamond" w:cs="EB Garamond" w:eastAsia="EB Garamond" w:hAnsi="EB Garamond"/>
          <w:rtl w:val="0"/>
        </w:rPr>
        <w:t xml:space="preserve"> also affiliated with Prigozhin.</w:t>
      </w:r>
      <w:r w:rsidDel="00000000" w:rsidR="00000000" w:rsidRPr="00000000">
        <w:rPr>
          <w:rFonts w:ascii="EB Garamond" w:cs="EB Garamond" w:eastAsia="EB Garamond" w:hAnsi="EB Garamond"/>
          <w:vertAlign w:val="superscript"/>
        </w:rPr>
        <w:footnoteReference w:customMarkFollows="0" w:id="55"/>
      </w:r>
      <w:r w:rsidDel="00000000" w:rsidR="00000000" w:rsidRPr="00000000">
        <w:rPr>
          <w:rFonts w:ascii="EB Garamond" w:cs="EB Garamond" w:eastAsia="EB Garamond" w:hAnsi="EB Garamond"/>
          <w:rtl w:val="0"/>
        </w:rPr>
        <w:t xml:space="preserve"> Although lacking transparent formal production reporting, the illicit revenues generated from mining activity at Ndassima alone have been estimated between US$100 million and US$290 million.</w:t>
      </w:r>
      <w:r w:rsidDel="00000000" w:rsidR="00000000" w:rsidRPr="00000000">
        <w:rPr>
          <w:rFonts w:ascii="EB Garamond" w:cs="EB Garamond" w:eastAsia="EB Garamond" w:hAnsi="EB Garamond"/>
          <w:vertAlign w:val="superscript"/>
        </w:rPr>
        <w:footnoteReference w:customMarkFollows="0" w:id="56"/>
      </w:r>
      <w:r w:rsidDel="00000000" w:rsidR="00000000" w:rsidRPr="00000000">
        <w:rPr>
          <w:rFonts w:ascii="EB Garamond" w:cs="EB Garamond" w:eastAsia="EB Garamond" w:hAnsi="EB Garamond"/>
          <w:rtl w:val="0"/>
        </w:rPr>
        <w:t xml:space="preserve"> However, rather than directly managing large-scale extraction, which would also require significant investments, Wagner primarily relies on artisanal mining.</w:t>
      </w:r>
      <w:r w:rsidDel="00000000" w:rsidR="00000000" w:rsidRPr="00000000">
        <w:rPr>
          <w:rFonts w:ascii="EB Garamond" w:cs="EB Garamond" w:eastAsia="EB Garamond" w:hAnsi="EB Garamond"/>
          <w:vertAlign w:val="superscript"/>
        </w:rPr>
        <w:footnoteReference w:customMarkFollows="0" w:id="57"/>
      </w:r>
      <w:r w:rsidDel="00000000" w:rsidR="00000000" w:rsidRPr="00000000">
        <w:rPr>
          <w:rFonts w:ascii="EB Garamond" w:cs="EB Garamond" w:eastAsia="EB Garamond" w:hAnsi="EB Garamond"/>
          <w:rtl w:val="0"/>
        </w:rPr>
        <w:t xml:space="preserve"> While it remains unclear what Wagner controls, the group monetises control over access to concessions by leasing permits and ‘taxing’ artisanal miners. The group has established a stranglehold on certain markets by grafting itself onto local power networks and militarily controlling mining areas. For instance, in the diamond market, independent diamond collectors in the CAR are required to channel their activities through Wagner-linked intermediaries in order to participate in the industry.</w:t>
      </w:r>
      <w:r w:rsidDel="00000000" w:rsidR="00000000" w:rsidRPr="00000000">
        <w:rPr>
          <w:rFonts w:ascii="EB Garamond" w:cs="EB Garamond" w:eastAsia="EB Garamond" w:hAnsi="EB Garamond"/>
          <w:vertAlign w:val="superscript"/>
        </w:rPr>
        <w:footnoteReference w:customMarkFollows="0" w:id="58"/>
      </w:r>
      <w:r w:rsidDel="00000000" w:rsidR="00000000" w:rsidRPr="00000000">
        <w:rPr>
          <w:rFonts w:ascii="EB Garamond" w:cs="EB Garamond" w:eastAsia="EB Garamond" w:hAnsi="EB Garamond"/>
          <w:rtl w:val="0"/>
        </w:rPr>
        <w:t xml:space="preserve"> A joint investigation led by All Eyes on Wagner, </w:t>
      </w:r>
      <w:hyperlink r:id="rId7">
        <w:r w:rsidDel="00000000" w:rsidR="00000000" w:rsidRPr="00000000">
          <w:rPr>
            <w:rFonts w:ascii="EB Garamond" w:cs="EB Garamond" w:eastAsia="EB Garamond" w:hAnsi="EB Garamond"/>
            <w:rtl w:val="0"/>
          </w:rPr>
          <w:t xml:space="preserve">European Investigative Collaborations</w:t>
        </w:r>
      </w:hyperlink>
      <w:r w:rsidDel="00000000" w:rsidR="00000000" w:rsidRPr="00000000">
        <w:rPr>
          <w:rFonts w:ascii="EB Garamond" w:cs="EB Garamond" w:eastAsia="EB Garamond" w:hAnsi="EB Garamond"/>
          <w:rtl w:val="0"/>
        </w:rPr>
        <w:t xml:space="preserve">, and </w:t>
      </w:r>
      <w:r w:rsidDel="00000000" w:rsidR="00000000" w:rsidRPr="00000000">
        <w:rPr>
          <w:rFonts w:ascii="EB Garamond" w:cs="EB Garamond" w:eastAsia="EB Garamond" w:hAnsi="EB Garamond"/>
          <w:rtl w:val="0"/>
        </w:rPr>
        <w:t xml:space="preserve"> the Dossier Center has unveiled the use of predatory practices, including violent coercion, razzias, and extortion.</w:t>
      </w:r>
      <w:r w:rsidDel="00000000" w:rsidR="00000000" w:rsidRPr="00000000">
        <w:rPr>
          <w:rFonts w:ascii="EB Garamond" w:cs="EB Garamond" w:eastAsia="EB Garamond" w:hAnsi="EB Garamond"/>
          <w:vertAlign w:val="superscript"/>
        </w:rPr>
        <w:footnoteReference w:customMarkFollows="0" w:id="59"/>
      </w:r>
      <w:r w:rsidDel="00000000" w:rsidR="00000000" w:rsidRPr="00000000">
        <w:rPr>
          <w:rFonts w:ascii="EB Garamond" w:cs="EB Garamond" w:eastAsia="EB Garamond" w:hAnsi="EB Garamond"/>
          <w:rtl w:val="0"/>
        </w:rPr>
        <w:t xml:space="preserve">  According to estimates, this system has enabled the Russian company Diamville to export around US$12 million worth of diamonds to the UAE and Antwerp in 16 months (between October 2019 and January 2021).</w:t>
      </w:r>
      <w:r w:rsidDel="00000000" w:rsidR="00000000" w:rsidRPr="00000000">
        <w:rPr>
          <w:rFonts w:ascii="EB Garamond" w:cs="EB Garamond" w:eastAsia="EB Garamond" w:hAnsi="EB Garamond"/>
          <w:vertAlign w:val="superscript"/>
        </w:rPr>
        <w:footnoteReference w:customMarkFollows="0" w:id="60"/>
      </w:r>
      <w:r w:rsidDel="00000000" w:rsidR="00000000" w:rsidRPr="00000000">
        <w:rPr>
          <w:rtl w:val="0"/>
        </w:rPr>
      </w:r>
    </w:p>
    <w:p w:rsidR="00000000" w:rsidDel="00000000" w:rsidP="00000000" w:rsidRDefault="00000000" w:rsidRPr="00000000" w14:paraId="00000044">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A comparable model has been observed in the artisanal and small-scale gold mining (ASGM) zones, where control over security and territorial access enables actors aligned with Wagner to extract rents from miners, who sometimes work in conditions akin to slavery.</w:t>
      </w:r>
      <w:r w:rsidDel="00000000" w:rsidR="00000000" w:rsidRPr="00000000">
        <w:rPr>
          <w:rFonts w:ascii="EB Garamond" w:cs="EB Garamond" w:eastAsia="EB Garamond" w:hAnsi="EB Garamond"/>
          <w:vertAlign w:val="superscript"/>
        </w:rPr>
        <w:footnoteReference w:customMarkFollows="0" w:id="61"/>
      </w:r>
      <w:r w:rsidDel="00000000" w:rsidR="00000000" w:rsidRPr="00000000">
        <w:rPr>
          <w:rFonts w:ascii="EB Garamond" w:cs="EB Garamond" w:eastAsia="EB Garamond" w:hAnsi="EB Garamond"/>
          <w:rtl w:val="0"/>
        </w:rPr>
        <w:t xml:space="preserve"> According to the World Gold Council, ASGM accounts for a substantial share of global gold production, with an estimated 80 percent occurring within the shadow economy, where communities are frequently exploited by armed groups, corrupt officials and criminal intermediaries. Within this broader ecosystem of illicit gold flows, the Wagner Group has reportedly emerged as one of the principal beneficiaries. Estimates by the World Gold Council suggest that since the beginning of Russia’s full-scale invasion against Ukraine, Wagner-linked networks have generated more than US$2.5 billion from illicit gold mining. Some observers speculate that part of these revenues have been channeled back into financing Russia’s war effort.</w:t>
      </w:r>
      <w:r w:rsidDel="00000000" w:rsidR="00000000" w:rsidRPr="00000000">
        <w:rPr>
          <w:rFonts w:ascii="EB Garamond" w:cs="EB Garamond" w:eastAsia="EB Garamond" w:hAnsi="EB Garamond"/>
          <w:vertAlign w:val="superscript"/>
        </w:rPr>
        <w:footnoteReference w:customMarkFollows="0" w:id="62"/>
      </w:r>
      <w:r w:rsidDel="00000000" w:rsidR="00000000" w:rsidRPr="00000000">
        <w:rPr>
          <w:rtl w:val="0"/>
        </w:rPr>
      </w:r>
    </w:p>
    <w:p w:rsidR="00000000" w:rsidDel="00000000" w:rsidP="00000000" w:rsidRDefault="00000000" w:rsidRPr="00000000" w14:paraId="00000045">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Wagner’s control over infrastructure used for its military logistics, including ports and airfields, also enables the export of illegally extracted commodities. This link between security assets and resource smuggling was documented in Sudan in 2022 by a CNN investigation.</w:t>
      </w:r>
      <w:r w:rsidDel="00000000" w:rsidR="00000000" w:rsidRPr="00000000">
        <w:rPr>
          <w:rFonts w:ascii="EB Garamond" w:cs="EB Garamond" w:eastAsia="EB Garamond" w:hAnsi="EB Garamond"/>
          <w:vertAlign w:val="superscript"/>
        </w:rPr>
        <w:footnoteReference w:customMarkFollows="0" w:id="63"/>
      </w:r>
      <w:r w:rsidDel="00000000" w:rsidR="00000000" w:rsidRPr="00000000">
        <w:rPr>
          <w:rFonts w:ascii="EB Garamond" w:cs="EB Garamond" w:eastAsia="EB Garamond" w:hAnsi="EB Garamond"/>
          <w:rtl w:val="0"/>
        </w:rPr>
        <w:t xml:space="preserve"> In the CAR, </w:t>
      </w:r>
      <w:r w:rsidDel="00000000" w:rsidR="00000000" w:rsidRPr="00000000">
        <w:rPr>
          <w:rFonts w:ascii="EB Garamond" w:cs="EB Garamond" w:eastAsia="EB Garamond" w:hAnsi="EB Garamond"/>
          <w:rtl w:val="0"/>
        </w:rPr>
        <w:t xml:space="preserve">for instance, Wagner—working with Sewa Security Services, another Russian private military company—controls the airfields at Ndelé, Birao and Ouadda, which serve both military operations and illicit resource flows.</w:t>
      </w:r>
      <w:r w:rsidDel="00000000" w:rsidR="00000000" w:rsidRPr="00000000">
        <w:rPr>
          <w:rFonts w:ascii="EB Garamond" w:cs="EB Garamond" w:eastAsia="EB Garamond" w:hAnsi="EB Garamond"/>
          <w:vertAlign w:val="superscript"/>
        </w:rPr>
        <w:footnoteReference w:customMarkFollows="0" w:id="64"/>
      </w:r>
      <w:r w:rsidDel="00000000" w:rsidR="00000000" w:rsidRPr="00000000">
        <w:rPr>
          <w:rtl w:val="0"/>
        </w:rPr>
      </w:r>
    </w:p>
    <w:p w:rsidR="00000000" w:rsidDel="00000000" w:rsidP="00000000" w:rsidRDefault="00000000" w:rsidRPr="00000000" w14:paraId="00000046">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This pattern situates Wagner not merely as a participant in localised extraction schemes, but as an actor embedded within transnational illicit gold markets that connect conflict zones to international trading hubs. By inserting itself at strategic choke points within artisanal supply chains, Wagner is able to extract rents at multiple stages, operating in a manner structurally comparable to organized criminal racketeering while simultaneously advancing geopolitical objectives.</w:t>
      </w:r>
      <w:r w:rsidDel="00000000" w:rsidR="00000000" w:rsidRPr="00000000">
        <w:rPr>
          <w:rFonts w:ascii="EB Garamond" w:cs="EB Garamond" w:eastAsia="EB Garamond" w:hAnsi="EB Garamond"/>
          <w:vertAlign w:val="superscript"/>
        </w:rPr>
        <w:footnoteReference w:customMarkFollows="0" w:id="65"/>
      </w:r>
      <w:r w:rsidDel="00000000" w:rsidR="00000000" w:rsidRPr="00000000">
        <w:rPr>
          <w:rtl w:val="0"/>
        </w:rPr>
      </w:r>
    </w:p>
    <w:p w:rsidR="00000000" w:rsidDel="00000000" w:rsidP="00000000" w:rsidRDefault="00000000" w:rsidRPr="00000000" w14:paraId="00000047">
      <w:pPr>
        <w:spacing w:after="240" w:before="240" w:line="360" w:lineRule="auto"/>
        <w:jc w:val="both"/>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Wagner’s involvement in the criminalisation of the fuel market in the CAR</w:t>
      </w:r>
    </w:p>
    <w:p w:rsidR="00000000" w:rsidDel="00000000" w:rsidP="00000000" w:rsidRDefault="00000000" w:rsidRPr="00000000" w14:paraId="00000048">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A second well-documented example of commodity capture concerns fuel. In 2025, the Global Initiative Against Transnational Organized Crime published </w:t>
      </w:r>
      <w:r w:rsidDel="00000000" w:rsidR="00000000" w:rsidRPr="00000000">
        <w:rPr>
          <w:rFonts w:ascii="EB Garamond" w:cs="EB Garamond" w:eastAsia="EB Garamond" w:hAnsi="EB Garamond"/>
          <w:i w:val="1"/>
          <w:iCs w:val="1"/>
          <w:rtl w:val="0"/>
        </w:rPr>
        <w:t xml:space="preserve">Up in Smoke</w:t>
      </w:r>
      <w:r w:rsidDel="00000000" w:rsidR="00000000" w:rsidRPr="00000000">
        <w:rPr>
          <w:rFonts w:ascii="EB Garamond" w:cs="EB Garamond" w:eastAsia="EB Garamond" w:hAnsi="EB Garamond"/>
          <w:rtl w:val="0"/>
        </w:rPr>
        <w:t xml:space="preserve">, documenting how fuel in the CAR became weaponized and embedded within organized crime structures. Until 2021, while fuel smuggling and informal taxation existed, the formal fuel import system had not yet been fully captured by armed actors. However, the government’s counteroffensive against armed groups, combined with the global rise in fuel prices in 2022, created conditions for state officials, politically connected importers and security actors to seize control of formal supply chains. In 2024 alone, the illicit fuel economy generated between US$17.5–30 million in excess revenues through opaque pricing mechanisms and tax irregularities.</w:t>
      </w:r>
      <w:r w:rsidDel="00000000" w:rsidR="00000000" w:rsidRPr="00000000">
        <w:rPr>
          <w:rFonts w:ascii="EB Garamond" w:cs="EB Garamond" w:eastAsia="EB Garamond" w:hAnsi="EB Garamond"/>
          <w:vertAlign w:val="superscript"/>
        </w:rPr>
        <w:footnoteReference w:customMarkFollows="0" w:id="66"/>
      </w:r>
      <w:r w:rsidDel="00000000" w:rsidR="00000000" w:rsidRPr="00000000">
        <w:rPr>
          <w:rtl w:val="0"/>
        </w:rPr>
      </w:r>
    </w:p>
    <w:p w:rsidR="00000000" w:rsidDel="00000000" w:rsidP="00000000" w:rsidRDefault="00000000" w:rsidRPr="00000000" w14:paraId="00000049">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Since 2018, to meet its operational needs in the CAR, Wagner developed informal and semi-formal transnational fuel supply routes from Cameroon and Sudan. Initially relying on smuggling and ad hoc arrangements, these routes began evolving from 2021 onward, into a more structured and institutionalised network. This coincides with Wagner’s expanded role in joint counteroffensive operations with the Central African Armed Forces (FACA). As Wagner’s territorial footprint and operational tempo increased, so too did its demand for diesel, petrol and aviation fuel to sustain bases, logistics and aircraft. In 2021, two Russian-linked companies, Capex and Petrolex SAU, sought formal import licences for fuel and non-fuel goods, including heavy machinery linked to extraction activities at the Ndassima gold mine. This marked a shift from parallel supply chains to partial embedding within the formal import system.</w:t>
      </w:r>
      <w:r w:rsidDel="00000000" w:rsidR="00000000" w:rsidRPr="00000000">
        <w:rPr>
          <w:rFonts w:ascii="EB Garamond" w:cs="EB Garamond" w:eastAsia="EB Garamond" w:hAnsi="EB Garamond"/>
          <w:vertAlign w:val="superscript"/>
        </w:rPr>
        <w:footnoteReference w:customMarkFollows="0" w:id="67"/>
      </w:r>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4A">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In 2024, authorities permitted the consolidation of formal fuel imports around Neptune Oil, concentrating licensing power in a single dominant distributor. In parallel, the government tolerates unlicensed supply chains in remote areas, further fragmenting regulatory oversight.</w:t>
      </w:r>
      <w:r w:rsidDel="00000000" w:rsidR="00000000" w:rsidRPr="00000000">
        <w:rPr>
          <w:rFonts w:ascii="EB Garamond" w:cs="EB Garamond" w:eastAsia="EB Garamond" w:hAnsi="EB Garamond"/>
          <w:vertAlign w:val="superscript"/>
        </w:rPr>
        <w:footnoteReference w:customMarkFollows="0" w:id="68"/>
      </w:r>
      <w:r w:rsidDel="00000000" w:rsidR="00000000" w:rsidRPr="00000000">
        <w:rPr>
          <w:rFonts w:ascii="EB Garamond" w:cs="EB Garamond" w:eastAsia="EB Garamond" w:hAnsi="EB Garamond"/>
          <w:rtl w:val="0"/>
        </w:rPr>
        <w:t xml:space="preserve"> As a result, since 2021 the fuel sector has been fundamentally reconfigured. Rather than being dominated by decentralized armed group smuggling, it now operates as a semi-formalized, cartel-like system embedded within networks linking state officials, politically connected businessmen and Wagner-aligned economic actors. This restructuring entrenched a system in which regulatory authority, pricing control and access to import rights were effectively captured by a narrow network of politically connected actors, marking the institutionalisation of elite control over the fuel trade. The distortion is reflected in retail prices: while fuel in neighbouring Cameroon was sold at significantly lower regulated rates, consumers in the CAR faced prices often double those across the border. A disparity indicative not of transport costs alone but of embedded rent extraction within the reconfigured supply chain.</w:t>
      </w:r>
      <w:r w:rsidDel="00000000" w:rsidR="00000000" w:rsidRPr="00000000">
        <w:rPr>
          <w:rFonts w:ascii="EB Garamond" w:cs="EB Garamond" w:eastAsia="EB Garamond" w:hAnsi="EB Garamond"/>
          <w:vertAlign w:val="superscript"/>
        </w:rPr>
        <w:footnoteReference w:customMarkFollows="0" w:id="69"/>
      </w:r>
      <w:r w:rsidDel="00000000" w:rsidR="00000000" w:rsidRPr="00000000">
        <w:rPr>
          <w:rtl w:val="0"/>
        </w:rPr>
      </w:r>
    </w:p>
    <w:p w:rsidR="00000000" w:rsidDel="00000000" w:rsidP="00000000" w:rsidRDefault="00000000" w:rsidRPr="00000000" w14:paraId="0000004B">
      <w:pPr>
        <w:spacing w:after="240" w:before="240" w:line="360" w:lineRule="auto"/>
        <w:jc w:val="both"/>
        <w:rPr>
          <w:rFonts w:ascii="EB Garamond" w:cs="EB Garamond" w:eastAsia="EB Garamond" w:hAnsi="EB Garamond"/>
          <w:b w:val="1"/>
          <w:bCs w:val="1"/>
        </w:rPr>
      </w:pPr>
      <w:r w:rsidDel="00000000" w:rsidR="00000000" w:rsidRPr="00000000">
        <w:rPr>
          <w:rFonts w:ascii="EB Garamond" w:cs="EB Garamond" w:eastAsia="EB Garamond" w:hAnsi="EB Garamond"/>
          <w:b w:val="1"/>
          <w:bCs w:val="1"/>
          <w:rtl w:val="0"/>
        </w:rPr>
        <w:t xml:space="preserve">Wagner’s business model and the group’s transition to Africa Corps</w:t>
      </w:r>
    </w:p>
    <w:p w:rsidR="00000000" w:rsidDel="00000000" w:rsidP="00000000" w:rsidRDefault="00000000" w:rsidRPr="00000000" w14:paraId="0000004C">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Wagner’s </w:t>
      </w:r>
      <w:r w:rsidDel="00000000" w:rsidR="00000000" w:rsidRPr="00000000">
        <w:rPr>
          <w:rFonts w:ascii="EB Garamond" w:cs="EB Garamond" w:eastAsia="EB Garamond" w:hAnsi="EB Garamond"/>
          <w:rtl w:val="0"/>
        </w:rPr>
        <w:t xml:space="preserve">intricate and flexible model reduces the visibility of financial flows, complicates sanctions enforcement, creates opportunities for illicit revenue streams, and money laundering. Operating in volatile environments often characterized by weak institutions and predatory governance practices, Wagner does not construct these systems ex nihilo. Instead, the group embeds itself within pre-existing networks, frequently in cooperation with local authorities and politically connected intermediaries. In this sense, Wagner functions less as an isolated criminal actor than as a catalytic broker within entrenched patronage systems, restructuring, amplifying and internationalizing patterns of state and criminal entanglement.</w:t>
      </w:r>
    </w:p>
    <w:p w:rsidR="00000000" w:rsidDel="00000000" w:rsidP="00000000" w:rsidRDefault="00000000" w:rsidRPr="00000000" w14:paraId="0000004D">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After the death of Yevgeny Prigozhin in August 2023, two months after his attempted a coup against President Vladimir Putin the Russian government which has sought to reassert control over PMCs. In the case of Wagner, the government has been integrating it into a more formal partially state-led structure, placing it under tighter control of Russia’s GRU.</w:t>
      </w:r>
      <w:r w:rsidDel="00000000" w:rsidR="00000000" w:rsidRPr="00000000">
        <w:rPr>
          <w:rFonts w:ascii="EB Garamond" w:cs="EB Garamond" w:eastAsia="EB Garamond" w:hAnsi="EB Garamond"/>
          <w:vertAlign w:val="superscript"/>
        </w:rPr>
        <w:footnoteReference w:customMarkFollows="0" w:id="70"/>
      </w:r>
      <w:r w:rsidDel="00000000" w:rsidR="00000000" w:rsidRPr="00000000">
        <w:rPr>
          <w:rFonts w:ascii="EB Garamond" w:cs="EB Garamond" w:eastAsia="EB Garamond" w:hAnsi="EB Garamond"/>
          <w:rtl w:val="0"/>
        </w:rPr>
        <w:t xml:space="preserve">  Rebranded in many African theatres as “Africa Corps,” the structure reportedly retained an estimated 70–80 percent of Wagner veterans,</w:t>
      </w:r>
      <w:r w:rsidDel="00000000" w:rsidR="00000000" w:rsidRPr="00000000">
        <w:rPr>
          <w:rFonts w:ascii="EB Garamond" w:cs="EB Garamond" w:eastAsia="EB Garamond" w:hAnsi="EB Garamond"/>
          <w:vertAlign w:val="superscript"/>
        </w:rPr>
        <w:footnoteReference w:customMarkFollows="0" w:id="71"/>
      </w:r>
      <w:r w:rsidDel="00000000" w:rsidR="00000000" w:rsidRPr="00000000">
        <w:rPr>
          <w:rFonts w:ascii="EB Garamond" w:cs="EB Garamond" w:eastAsia="EB Garamond" w:hAnsi="EB Garamond"/>
          <w:rtl w:val="0"/>
        </w:rPr>
        <w:t xml:space="preserve"> and maintains many of the same strategic methods and economic relationships, according to a 2025 report by the Global Initiative Against Transnational Organized Crime.</w:t>
      </w:r>
      <w:r w:rsidDel="00000000" w:rsidR="00000000" w:rsidRPr="00000000">
        <w:rPr>
          <w:rFonts w:ascii="EB Garamond" w:cs="EB Garamond" w:eastAsia="EB Garamond" w:hAnsi="EB Garamond"/>
          <w:vertAlign w:val="superscript"/>
        </w:rPr>
        <w:footnoteReference w:customMarkFollows="0" w:id="72"/>
      </w:r>
      <w:r w:rsidDel="00000000" w:rsidR="00000000" w:rsidRPr="00000000">
        <w:rPr>
          <w:rFonts w:ascii="EB Garamond" w:cs="EB Garamond" w:eastAsia="EB Garamond" w:hAnsi="EB Garamond"/>
          <w:rtl w:val="0"/>
        </w:rPr>
        <w:t xml:space="preserve"> T</w:t>
      </w:r>
      <w:r w:rsidDel="00000000" w:rsidR="00000000" w:rsidRPr="00000000">
        <w:rPr>
          <w:rFonts w:ascii="EB Garamond" w:cs="EB Garamond" w:eastAsia="EB Garamond" w:hAnsi="EB Garamond"/>
          <w:rtl w:val="0"/>
        </w:rPr>
        <w:t xml:space="preserve">hough some observers speculated that after Prigozhin’s death Wagner’s activity would wither down, it appears that they have continued apace. Africa Corps even initiated new operations in Burkina Faso and Niger.</w:t>
      </w:r>
      <w:r w:rsidDel="00000000" w:rsidR="00000000" w:rsidRPr="00000000">
        <w:rPr>
          <w:rFonts w:ascii="EB Garamond" w:cs="EB Garamond" w:eastAsia="EB Garamond" w:hAnsi="EB Garamond"/>
          <w:vertAlign w:val="superscript"/>
        </w:rPr>
        <w:footnoteReference w:customMarkFollows="0" w:id="73"/>
      </w:r>
      <w:r w:rsidDel="00000000" w:rsidR="00000000" w:rsidRPr="00000000">
        <w:rPr>
          <w:rFonts w:ascii="EB Garamond" w:cs="EB Garamond" w:eastAsia="EB Garamond" w:hAnsi="EB Garamond"/>
          <w:rtl w:val="0"/>
        </w:rPr>
        <w:t xml:space="preserve"> </w:t>
      </w:r>
    </w:p>
    <w:p w:rsidR="00000000" w:rsidDel="00000000" w:rsidP="00000000" w:rsidRDefault="00000000" w:rsidRPr="00000000" w14:paraId="0000004E">
      <w:pPr>
        <w:spacing w:after="240" w:before="240"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However, navigating the informal and highly personalized arrangements built under Wagner has proved particularly challenging in the CAR, where the group developed one of its most integrated security–commercial systems.</w:t>
      </w:r>
      <w:r w:rsidDel="00000000" w:rsidR="00000000" w:rsidRPr="00000000">
        <w:rPr>
          <w:rFonts w:ascii="EB Garamond" w:cs="EB Garamond" w:eastAsia="EB Garamond" w:hAnsi="EB Garamond"/>
          <w:vertAlign w:val="superscript"/>
        </w:rPr>
        <w:footnoteReference w:customMarkFollows="0" w:id="74"/>
      </w:r>
      <w:r w:rsidDel="00000000" w:rsidR="00000000" w:rsidRPr="00000000">
        <w:rPr>
          <w:rFonts w:ascii="EB Garamond" w:cs="EB Garamond" w:eastAsia="EB Garamond" w:hAnsi="EB Garamond"/>
          <w:rtl w:val="0"/>
        </w:rPr>
        <w:t xml:space="preserve"> This underscores how difficult it is to uproot a flexible and adaptable politico‑economic network, especially when it is closely linked to the survival of the ruling regime. While Moscow has more easily replaced Wagner in contexts where its footprint was thinner or more transactional, such as Syria and Libya, the group has retained core activities in Mali and the CAR where the regimes insisted on maintaining Wagner’s presence.</w:t>
      </w:r>
      <w:r w:rsidDel="00000000" w:rsidR="00000000" w:rsidRPr="00000000">
        <w:rPr>
          <w:rFonts w:ascii="EB Garamond" w:cs="EB Garamond" w:eastAsia="EB Garamond" w:hAnsi="EB Garamond"/>
          <w:vertAlign w:val="superscript"/>
        </w:rPr>
        <w:footnoteReference w:customMarkFollows="0" w:id="75"/>
      </w:r>
      <w:r w:rsidDel="00000000" w:rsidR="00000000" w:rsidRPr="00000000">
        <w:rPr>
          <w:rFonts w:ascii="EB Garamond" w:cs="EB Garamond" w:eastAsia="EB Garamond" w:hAnsi="EB Garamond"/>
          <w:rtl w:val="0"/>
        </w:rPr>
        <w:t xml:space="preserve"> Even where Wagner has formally withdrawn or rebranded, the informal and illicit economies into which it embedded itself are likely to endure and recalibrate around new patrons.</w:t>
      </w:r>
      <w:r w:rsidDel="00000000" w:rsidR="00000000" w:rsidRPr="00000000">
        <w:rPr>
          <w:rtl w:val="0"/>
        </w:rPr>
      </w:r>
    </w:p>
    <w:p w:rsidR="00000000" w:rsidDel="00000000" w:rsidP="00000000" w:rsidRDefault="00000000" w:rsidRPr="00000000" w14:paraId="0000004F">
      <w:pPr>
        <w:pStyle w:val="Heading2"/>
        <w:spacing w:after="240" w:before="240" w:line="360" w:lineRule="auto"/>
        <w:jc w:val="both"/>
        <w:rPr>
          <w:rFonts w:ascii="EB Garamond" w:cs="EB Garamond" w:eastAsia="EB Garamond" w:hAnsi="EB Garamond"/>
          <w:b w:val="1"/>
          <w:bCs w:val="1"/>
          <w:sz w:val="24"/>
          <w:szCs w:val="24"/>
        </w:rPr>
      </w:pPr>
      <w:bookmarkStart w:colFirst="0" w:colLast="0" w:name="_vu131be4y4jb" w:id="5"/>
      <w:bookmarkEnd w:id="5"/>
      <w:r w:rsidDel="00000000" w:rsidR="00000000" w:rsidRPr="00000000">
        <w:rPr>
          <w:rFonts w:ascii="EB Garamond" w:cs="EB Garamond" w:eastAsia="EB Garamond" w:hAnsi="EB Garamond"/>
          <w:b w:val="1"/>
          <w:bCs w:val="1"/>
          <w:sz w:val="24"/>
          <w:szCs w:val="24"/>
          <w:rtl w:val="0"/>
        </w:rPr>
        <w:t xml:space="preserve">Conclusion</w:t>
      </w:r>
    </w:p>
    <w:p w:rsidR="00000000" w:rsidDel="00000000" w:rsidP="00000000" w:rsidRDefault="00000000" w:rsidRPr="00000000" w14:paraId="00000050">
      <w:pPr>
        <w:spacing w:line="360" w:lineRule="auto"/>
        <w:jc w:val="both"/>
        <w:rPr>
          <w:rFonts w:ascii="EB Garamond" w:cs="EB Garamond" w:eastAsia="EB Garamond" w:hAnsi="EB Garamond"/>
        </w:rPr>
      </w:pPr>
      <w:r w:rsidDel="00000000" w:rsidR="00000000" w:rsidRPr="00000000">
        <w:rPr>
          <w:rFonts w:ascii="EB Garamond" w:cs="EB Garamond" w:eastAsia="EB Garamond" w:hAnsi="EB Garamond"/>
          <w:rtl w:val="0"/>
        </w:rPr>
        <w:t xml:space="preserve">In conclusion, the operational and economic roles of mercenary and private military actors, as exemplified by the Al-Qaterji militias and the Wagner Group, underlines the evolving dynamics of contemporary conflict economies. These actors act more than just as combat capacity providers but are also embedded intermediaries within the extraction, transportation, and trade of the strategic resources. By exploiting institutional weaknesses, these actors transform military engagement into mechanisms of economic leverage, effectively shaping wartime economies and sustaining illicit trade networks. These dual roles expose the complexity of existing legal and regulatory frameworks on addressing these corporatized military actors operating transnationally.Moreover, both cases illustrate how states may rely on privatized intermediaries to smuggle critical resources, thereby complicating the effectiveness of sanctions regimes aimed at limiting illicit economies. A comprehensive understanding of the operational and economic integration of mercenary-related groups is therefore essential for policymakers, international organizations, and scholars seeking to disrupt these illicit networks and mitigate the destabilizing consequences of privatized military activity across fragile regions.</w:t>
      </w:r>
    </w:p>
    <w:p w:rsidR="00000000" w:rsidDel="00000000" w:rsidP="00000000" w:rsidRDefault="00000000" w:rsidRPr="00000000" w14:paraId="00000051">
      <w:pPr>
        <w:spacing w:line="36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52">
      <w:pPr>
        <w:pStyle w:val="Heading2"/>
        <w:spacing w:line="360" w:lineRule="auto"/>
        <w:rPr>
          <w:rFonts w:ascii="EB Garamond" w:cs="EB Garamond" w:eastAsia="EB Garamond" w:hAnsi="EB Garamond"/>
          <w:b w:val="1"/>
          <w:bCs w:val="1"/>
          <w:sz w:val="24"/>
          <w:szCs w:val="24"/>
        </w:rPr>
      </w:pPr>
      <w:bookmarkStart w:colFirst="0" w:colLast="0" w:name="_hu7nmsmgqiqp" w:id="6"/>
      <w:bookmarkEnd w:id="6"/>
      <w:r w:rsidDel="00000000" w:rsidR="00000000" w:rsidRPr="00000000">
        <w:rPr>
          <w:rFonts w:ascii="EB Garamond" w:cs="EB Garamond" w:eastAsia="EB Garamond" w:hAnsi="EB Garamond"/>
          <w:b w:val="1"/>
          <w:bCs w:val="1"/>
          <w:sz w:val="24"/>
          <w:szCs w:val="24"/>
          <w:rtl w:val="0"/>
        </w:rPr>
        <w:t xml:space="preserve">References</w:t>
      </w:r>
    </w:p>
    <w:p w:rsidR="00000000" w:rsidDel="00000000" w:rsidP="00000000" w:rsidRDefault="00000000" w:rsidRPr="00000000" w14:paraId="00000053">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Aldassouky, Ayman.</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The Economic Networks of the Fourth Division during the Syrian Conflict.</w:t>
      </w:r>
      <w:r w:rsidDel="00000000" w:rsidR="00000000" w:rsidRPr="00000000">
        <w:rPr>
          <w:rFonts w:ascii="EB Garamond" w:cs="EB Garamond" w:eastAsia="EB Garamond" w:hAnsi="EB Garamond"/>
          <w:sz w:val="18"/>
          <w:szCs w:val="18"/>
          <w:rtl w:val="0"/>
        </w:rPr>
        <w:t xml:space="preserve"> EUI MED Project, 2020.</w:t>
      </w:r>
    </w:p>
    <w:p w:rsidR="00000000" w:rsidDel="00000000" w:rsidP="00000000" w:rsidRDefault="00000000" w:rsidRPr="00000000" w14:paraId="00000054">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Allison, Olivia, Nick Connon, Antonio Giustozzi, and James Pascall.</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Wagner’s Business Model in Syria and Africa: Profit and Patronage.</w:t>
      </w:r>
      <w:r w:rsidDel="00000000" w:rsidR="00000000" w:rsidRPr="00000000">
        <w:rPr>
          <w:rFonts w:ascii="EB Garamond" w:cs="EB Garamond" w:eastAsia="EB Garamond" w:hAnsi="EB Garamond"/>
          <w:sz w:val="18"/>
          <w:szCs w:val="18"/>
          <w:rtl w:val="0"/>
        </w:rPr>
        <w:t xml:space="preserve"> London: Royal United Services Institute (RUSI), February 2025. </w:t>
      </w:r>
      <w:hyperlink r:id="rId8">
        <w:r w:rsidDel="00000000" w:rsidR="00000000" w:rsidRPr="00000000">
          <w:rPr>
            <w:rFonts w:ascii="EB Garamond" w:cs="EB Garamond" w:eastAsia="EB Garamond" w:hAnsi="EB Garamond"/>
            <w:color w:val="1155cc"/>
            <w:sz w:val="18"/>
            <w:szCs w:val="18"/>
            <w:u w:val="single"/>
            <w:rtl w:val="0"/>
          </w:rPr>
          <w:t xml:space="preserve">https://static.rusi.org/wagners-business-model-in-syria-and-africa_0.pdf</w:t>
        </w:r>
      </w:hyperlink>
      <w:r w:rsidDel="00000000" w:rsidR="00000000" w:rsidRPr="00000000">
        <w:rPr>
          <w:rtl w:val="0"/>
        </w:rPr>
      </w:r>
    </w:p>
    <w:p w:rsidR="00000000" w:rsidDel="00000000" w:rsidP="00000000" w:rsidRDefault="00000000" w:rsidRPr="00000000" w14:paraId="00000055">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ADF Staff.</w:t>
      </w:r>
      <w:r w:rsidDel="00000000" w:rsidR="00000000" w:rsidRPr="00000000">
        <w:rPr>
          <w:rFonts w:ascii="EB Garamond" w:cs="EB Garamond" w:eastAsia="EB Garamond" w:hAnsi="EB Garamond"/>
          <w:sz w:val="18"/>
          <w:szCs w:val="18"/>
          <w:rtl w:val="0"/>
        </w:rPr>
        <w:t xml:space="preserve"> “Wagner Group Turns to Africa for Recruits in War Effort.” ADF, January 2023. </w:t>
      </w:r>
      <w:hyperlink r:id="rId9">
        <w:r w:rsidDel="00000000" w:rsidR="00000000" w:rsidRPr="00000000">
          <w:rPr>
            <w:rFonts w:ascii="EB Garamond" w:cs="EB Garamond" w:eastAsia="EB Garamond" w:hAnsi="EB Garamond"/>
            <w:color w:val="1155cc"/>
            <w:sz w:val="18"/>
            <w:szCs w:val="18"/>
            <w:u w:val="single"/>
            <w:rtl w:val="0"/>
          </w:rPr>
          <w:t xml:space="preserve">https://adf-magazine.com/2023/01/wagner-group-turns-to-africa-for-recruits-in-war-effort/</w:t>
        </w:r>
      </w:hyperlink>
      <w:r w:rsidDel="00000000" w:rsidR="00000000" w:rsidRPr="00000000">
        <w:rPr>
          <w:rtl w:val="0"/>
        </w:rPr>
      </w:r>
    </w:p>
    <w:p w:rsidR="00000000" w:rsidDel="00000000" w:rsidP="00000000" w:rsidRDefault="00000000" w:rsidRPr="00000000" w14:paraId="00000056">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Armed Conflict Location &amp; Event Data Project (ACLED).</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Moving Out of the Shadows: Shifts in Wagner Group Operations Around the World.</w:t>
      </w:r>
      <w:r w:rsidDel="00000000" w:rsidR="00000000" w:rsidRPr="00000000">
        <w:rPr>
          <w:rFonts w:ascii="EB Garamond" w:cs="EB Garamond" w:eastAsia="EB Garamond" w:hAnsi="EB Garamond"/>
          <w:sz w:val="18"/>
          <w:szCs w:val="18"/>
          <w:rtl w:val="0"/>
        </w:rPr>
        <w:t xml:space="preserve"> Grafton, WI: ACLED, 2023. </w:t>
      </w:r>
      <w:hyperlink r:id="rId10">
        <w:r w:rsidDel="00000000" w:rsidR="00000000" w:rsidRPr="00000000">
          <w:rPr>
            <w:rFonts w:ascii="EB Garamond" w:cs="EB Garamond" w:eastAsia="EB Garamond" w:hAnsi="EB Garamond"/>
            <w:color w:val="1155cc"/>
            <w:sz w:val="18"/>
            <w:szCs w:val="18"/>
            <w:u w:val="single"/>
            <w:rtl w:val="0"/>
          </w:rPr>
          <w:t xml:space="preserve">https://acleddata.com/system/files/2025-09/ACLED_Report_Shifts-in-Wagner-Group-Operations-Around-the-World_2023.pdf</w:t>
        </w:r>
      </w:hyperlink>
      <w:r w:rsidDel="00000000" w:rsidR="00000000" w:rsidRPr="00000000">
        <w:rPr>
          <w:rtl w:val="0"/>
        </w:rPr>
      </w:r>
    </w:p>
    <w:p w:rsidR="00000000" w:rsidDel="00000000" w:rsidP="00000000" w:rsidRDefault="00000000" w:rsidRPr="00000000" w14:paraId="00000057">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Assistance Coordination Unit.</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Thematic Report: Eastern Deir ez-Zor Governorate.</w:t>
      </w:r>
      <w:r w:rsidDel="00000000" w:rsidR="00000000" w:rsidRPr="00000000">
        <w:rPr>
          <w:rFonts w:ascii="EB Garamond" w:cs="EB Garamond" w:eastAsia="EB Garamond" w:hAnsi="EB Garamond"/>
          <w:sz w:val="18"/>
          <w:szCs w:val="18"/>
          <w:rtl w:val="0"/>
        </w:rPr>
        <w:t xml:space="preserve"> August 2022.</w:t>
      </w:r>
    </w:p>
    <w:p w:rsidR="00000000" w:rsidDel="00000000" w:rsidP="00000000" w:rsidRDefault="00000000" w:rsidRPr="00000000" w14:paraId="00000058">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Baresh, Manhal.</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Private Security Companies in Syria: New Agents at the Regime’s Service.</w:t>
      </w:r>
      <w:r w:rsidDel="00000000" w:rsidR="00000000" w:rsidRPr="00000000">
        <w:rPr>
          <w:rFonts w:ascii="EB Garamond" w:cs="EB Garamond" w:eastAsia="EB Garamond" w:hAnsi="EB Garamond"/>
          <w:sz w:val="18"/>
          <w:szCs w:val="18"/>
          <w:rtl w:val="0"/>
        </w:rPr>
        <w:t xml:space="preserve"> European University Institute, December 2020. </w:t>
      </w:r>
      <w:hyperlink r:id="rId11">
        <w:r w:rsidDel="00000000" w:rsidR="00000000" w:rsidRPr="00000000">
          <w:rPr>
            <w:rFonts w:ascii="EB Garamond" w:cs="EB Garamond" w:eastAsia="EB Garamond" w:hAnsi="EB Garamond"/>
            <w:color w:val="1155cc"/>
            <w:sz w:val="18"/>
            <w:szCs w:val="18"/>
            <w:u w:val="single"/>
            <w:rtl w:val="0"/>
          </w:rPr>
          <w:t xml:space="preserve">https://hdl.handle.net/1814/68315</w:t>
        </w:r>
      </w:hyperlink>
      <w:r w:rsidDel="00000000" w:rsidR="00000000" w:rsidRPr="00000000">
        <w:rPr>
          <w:rtl w:val="0"/>
        </w:rPr>
      </w:r>
    </w:p>
    <w:p w:rsidR="00000000" w:rsidDel="00000000" w:rsidP="00000000" w:rsidRDefault="00000000" w:rsidRPr="00000000" w14:paraId="00000059">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Capital Ethiopia.</w:t>
      </w:r>
      <w:r w:rsidDel="00000000" w:rsidR="00000000" w:rsidRPr="00000000">
        <w:rPr>
          <w:rFonts w:ascii="EB Garamond" w:cs="EB Garamond" w:eastAsia="EB Garamond" w:hAnsi="EB Garamond"/>
          <w:sz w:val="18"/>
          <w:szCs w:val="18"/>
          <w:rtl w:val="0"/>
        </w:rPr>
        <w:t xml:space="preserve"> “The Mercenary Economy: How War Became a Business.” October 4, 2025.</w:t>
      </w:r>
    </w:p>
    <w:p w:rsidR="00000000" w:rsidDel="00000000" w:rsidP="00000000" w:rsidRDefault="00000000" w:rsidRPr="00000000" w14:paraId="0000005A">
      <w:pPr>
        <w:spacing w:line="24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CAR: Prigozhin’s Blood Diamonds.</w:t>
      </w:r>
      <w:r w:rsidDel="00000000" w:rsidR="00000000" w:rsidRPr="00000000">
        <w:rPr>
          <w:rFonts w:ascii="EB Garamond" w:cs="EB Garamond" w:eastAsia="EB Garamond" w:hAnsi="EB Garamond"/>
          <w:sz w:val="18"/>
          <w:szCs w:val="18"/>
          <w:rtl w:val="0"/>
        </w:rPr>
        <w:t xml:space="preserve"> </w:t>
      </w:r>
      <w:hyperlink r:id="rId12">
        <w:r w:rsidDel="00000000" w:rsidR="00000000" w:rsidRPr="00000000">
          <w:rPr>
            <w:rFonts w:ascii="EB Garamond" w:cs="EB Garamond" w:eastAsia="EB Garamond" w:hAnsi="EB Garamond"/>
            <w:sz w:val="18"/>
            <w:szCs w:val="18"/>
            <w:rtl w:val="0"/>
          </w:rPr>
          <w:t xml:space="preserve">European Investigative Collaborations</w:t>
        </w:r>
      </w:hyperlink>
      <w:r w:rsidDel="00000000" w:rsidR="00000000" w:rsidRPr="00000000">
        <w:rPr>
          <w:rFonts w:ascii="EB Garamond" w:cs="EB Garamond" w:eastAsia="EB Garamond" w:hAnsi="EB Garamond"/>
          <w:sz w:val="18"/>
          <w:szCs w:val="18"/>
          <w:rtl w:val="0"/>
        </w:rPr>
        <w:t xml:space="preserve">, All Eyes On Wagner project and </w:t>
      </w:r>
      <w:hyperlink r:id="rId13">
        <w:r w:rsidDel="00000000" w:rsidR="00000000" w:rsidRPr="00000000">
          <w:rPr>
            <w:rFonts w:ascii="EB Garamond" w:cs="EB Garamond" w:eastAsia="EB Garamond" w:hAnsi="EB Garamond"/>
            <w:sz w:val="18"/>
            <w:szCs w:val="18"/>
            <w:rtl w:val="0"/>
          </w:rPr>
          <w:t xml:space="preserve">the Dossier Centre</w:t>
        </w:r>
      </w:hyperlink>
      <w:r w:rsidDel="00000000" w:rsidR="00000000" w:rsidRPr="00000000">
        <w:rPr>
          <w:rFonts w:ascii="EB Garamond" w:cs="EB Garamond" w:eastAsia="EB Garamond" w:hAnsi="EB Garamond"/>
          <w:sz w:val="18"/>
          <w:szCs w:val="18"/>
          <w:rtl w:val="0"/>
        </w:rPr>
        <w:t xml:space="preserve">. December 2022. </w:t>
      </w:r>
      <w:hyperlink r:id="rId14">
        <w:r w:rsidDel="00000000" w:rsidR="00000000" w:rsidRPr="00000000">
          <w:rPr>
            <w:rFonts w:ascii="EB Garamond" w:cs="EB Garamond" w:eastAsia="EB Garamond" w:hAnsi="EB Garamond"/>
            <w:sz w:val="18"/>
            <w:szCs w:val="18"/>
            <w:rtl w:val="0"/>
          </w:rPr>
          <w:t xml:space="preserve">https://alleyesonwagner.org/2022/12/02/car-prigozhins-blood-diamonds</w:t>
        </w:r>
      </w:hyperlink>
      <w:r w:rsidDel="00000000" w:rsidR="00000000" w:rsidRPr="00000000">
        <w:rPr>
          <w:rFonts w:ascii="EB Garamond" w:cs="EB Garamond" w:eastAsia="EB Garamond" w:hAnsi="EB Garamond"/>
          <w:sz w:val="18"/>
          <w:szCs w:val="18"/>
          <w:rtl w:val="0"/>
        </w:rPr>
        <w:t xml:space="preserve">/.</w:t>
      </w:r>
      <w:r w:rsidDel="00000000" w:rsidR="00000000" w:rsidRPr="00000000">
        <w:rPr>
          <w:rtl w:val="0"/>
        </w:rPr>
      </w:r>
    </w:p>
    <w:p w:rsidR="00000000" w:rsidDel="00000000" w:rsidP="00000000" w:rsidRDefault="00000000" w:rsidRPr="00000000" w14:paraId="0000005B">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Council of the European Union.</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Council Regulation (EU) No 36/2012 of 18 January 2012 Concerning Restrictive Measures in View of the Situation in Syria.</w:t>
      </w:r>
      <w:r w:rsidDel="00000000" w:rsidR="00000000" w:rsidRPr="00000000">
        <w:rPr>
          <w:rFonts w:ascii="EB Garamond" w:cs="EB Garamond" w:eastAsia="EB Garamond" w:hAnsi="EB Garamond"/>
          <w:sz w:val="18"/>
          <w:szCs w:val="18"/>
          <w:rtl w:val="0"/>
        </w:rPr>
        <w:t xml:space="preserve"> Consolidated version, 29 May 2025. </w:t>
      </w:r>
      <w:hyperlink r:id="rId15">
        <w:r w:rsidDel="00000000" w:rsidR="00000000" w:rsidRPr="00000000">
          <w:rPr>
            <w:rFonts w:ascii="EB Garamond" w:cs="EB Garamond" w:eastAsia="EB Garamond" w:hAnsi="EB Garamond"/>
            <w:color w:val="1155cc"/>
            <w:sz w:val="18"/>
            <w:szCs w:val="18"/>
            <w:u w:val="single"/>
            <w:rtl w:val="0"/>
          </w:rPr>
          <w:t xml:space="preserve">https://eur-lex.europa.eu/legal-content/EN/TXT/HTML/?uri=CELEX:02012R0036-20250529</w:t>
        </w:r>
      </w:hyperlink>
      <w:r w:rsidDel="00000000" w:rsidR="00000000" w:rsidRPr="00000000">
        <w:rPr>
          <w:rtl w:val="0"/>
        </w:rPr>
      </w:r>
    </w:p>
    <w:p w:rsidR="00000000" w:rsidDel="00000000" w:rsidP="00000000" w:rsidRDefault="00000000" w:rsidRPr="00000000" w14:paraId="0000005C">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Council of the European Union.</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Council Implementing Regulation (EU) 2025/1094.</w:t>
      </w:r>
      <w:r w:rsidDel="00000000" w:rsidR="00000000" w:rsidRPr="00000000">
        <w:rPr>
          <w:rFonts w:ascii="EB Garamond" w:cs="EB Garamond" w:eastAsia="EB Garamond" w:hAnsi="EB Garamond"/>
          <w:sz w:val="18"/>
          <w:szCs w:val="18"/>
          <w:rtl w:val="0"/>
        </w:rPr>
        <w:t xml:space="preserve"> May 27, 2025.</w:t>
      </w:r>
    </w:p>
    <w:p w:rsidR="00000000" w:rsidDel="00000000" w:rsidP="00000000" w:rsidRDefault="00000000" w:rsidRPr="00000000" w14:paraId="0000005D">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DeirEzzor24.</w:t>
      </w:r>
      <w:r w:rsidDel="00000000" w:rsidR="00000000" w:rsidRPr="00000000">
        <w:rPr>
          <w:rFonts w:ascii="EB Garamond" w:cs="EB Garamond" w:eastAsia="EB Garamond" w:hAnsi="EB Garamond"/>
          <w:sz w:val="18"/>
          <w:szCs w:val="18"/>
          <w:rtl w:val="0"/>
        </w:rPr>
        <w:t xml:space="preserve"> “Smuggling Disputes Continue between Militias in Deir Ezzor.” 2023.</w:t>
      </w:r>
    </w:p>
    <w:p w:rsidR="00000000" w:rsidDel="00000000" w:rsidP="00000000" w:rsidRDefault="00000000" w:rsidRPr="00000000" w14:paraId="0000005E">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Diamond Geezers.</w:t>
      </w:r>
      <w:r w:rsidDel="00000000" w:rsidR="00000000" w:rsidRPr="00000000">
        <w:rPr>
          <w:rFonts w:ascii="EB Garamond" w:cs="EB Garamond" w:eastAsia="EB Garamond" w:hAnsi="EB Garamond"/>
          <w:sz w:val="18"/>
          <w:szCs w:val="18"/>
          <w:rtl w:val="0"/>
        </w:rPr>
        <w:t xml:space="preserve"> “Russia’s Murky Business Dealings in the Central African Republic.” </w:t>
      </w:r>
      <w:r w:rsidDel="00000000" w:rsidR="00000000" w:rsidRPr="00000000">
        <w:rPr>
          <w:rFonts w:ascii="EB Garamond" w:cs="EB Garamond" w:eastAsia="EB Garamond" w:hAnsi="EB Garamond"/>
          <w:i w:val="1"/>
          <w:iCs w:val="1"/>
          <w:sz w:val="18"/>
          <w:szCs w:val="18"/>
          <w:rtl w:val="0"/>
        </w:rPr>
        <w:t xml:space="preserve">The Africa Report,</w:t>
      </w:r>
      <w:r w:rsidDel="00000000" w:rsidR="00000000" w:rsidRPr="00000000">
        <w:rPr>
          <w:rFonts w:ascii="EB Garamond" w:cs="EB Garamond" w:eastAsia="EB Garamond" w:hAnsi="EB Garamond"/>
          <w:sz w:val="18"/>
          <w:szCs w:val="18"/>
          <w:rtl w:val="0"/>
        </w:rPr>
        <w:t xml:space="preserve"> August 2019. </w:t>
      </w:r>
      <w:hyperlink r:id="rId16">
        <w:r w:rsidDel="00000000" w:rsidR="00000000" w:rsidRPr="00000000">
          <w:rPr>
            <w:rFonts w:ascii="EB Garamond" w:cs="EB Garamond" w:eastAsia="EB Garamond" w:hAnsi="EB Garamond"/>
            <w:color w:val="1155cc"/>
            <w:sz w:val="18"/>
            <w:szCs w:val="18"/>
            <w:u w:val="single"/>
            <w:rtl w:val="0"/>
          </w:rPr>
          <w:t xml:space="preserve">https://www.theafricareport.com/16511/russias-murky-business-dealings-in-the-central-african-republic/</w:t>
        </w:r>
      </w:hyperlink>
      <w:r w:rsidDel="00000000" w:rsidR="00000000" w:rsidRPr="00000000">
        <w:rPr>
          <w:rtl w:val="0"/>
        </w:rPr>
      </w:r>
    </w:p>
    <w:p w:rsidR="00000000" w:rsidDel="00000000" w:rsidP="00000000" w:rsidRDefault="00000000" w:rsidRPr="00000000" w14:paraId="0000005F">
      <w:pPr>
        <w:spacing w:line="24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 Dr. Antonio Giustozzi and David Lewis. </w:t>
      </w:r>
      <w:r w:rsidDel="00000000" w:rsidR="00000000" w:rsidRPr="00000000">
        <w:rPr>
          <w:rFonts w:ascii="EB Garamond" w:cs="EB Garamond" w:eastAsia="EB Garamond" w:hAnsi="EB Garamond"/>
          <w:sz w:val="18"/>
          <w:szCs w:val="18"/>
          <w:rtl w:val="0"/>
        </w:rPr>
        <w:t xml:space="preserve">“After Prigozhin: Does Wagner Group have a future?.” </w:t>
      </w:r>
      <w:r w:rsidDel="00000000" w:rsidR="00000000" w:rsidRPr="00000000">
        <w:rPr>
          <w:rFonts w:ascii="EB Garamond" w:cs="EB Garamond" w:eastAsia="EB Garamond" w:hAnsi="EB Garamond"/>
          <w:sz w:val="18"/>
          <w:szCs w:val="18"/>
          <w:rtl w:val="0"/>
        </w:rPr>
        <w:t xml:space="preserve">The Russian Program.</w:t>
      </w:r>
      <w:r w:rsidDel="00000000" w:rsidR="00000000" w:rsidRPr="00000000">
        <w:rPr>
          <w:rFonts w:ascii="EB Garamond" w:cs="EB Garamond" w:eastAsia="EB Garamond" w:hAnsi="EB Garamond"/>
          <w:sz w:val="18"/>
          <w:szCs w:val="18"/>
          <w:rtl w:val="0"/>
        </w:rPr>
        <w:t xml:space="preserve"> September 2024.</w:t>
      </w:r>
      <w:r w:rsidDel="00000000" w:rsidR="00000000" w:rsidRPr="00000000">
        <w:rPr>
          <w:rFonts w:ascii="EB Garamond" w:cs="EB Garamond" w:eastAsia="EB Garamond" w:hAnsi="EB Garamond"/>
          <w:sz w:val="20"/>
          <w:szCs w:val="20"/>
          <w:rtl w:val="0"/>
        </w:rPr>
        <w:t xml:space="preserve"> </w:t>
      </w:r>
      <w:hyperlink r:id="rId17">
        <w:r w:rsidDel="00000000" w:rsidR="00000000" w:rsidRPr="00000000">
          <w:rPr>
            <w:rFonts w:ascii="EB Garamond" w:cs="EB Garamond" w:eastAsia="EB Garamond" w:hAnsi="EB Garamond"/>
            <w:color w:val="1155cc"/>
            <w:sz w:val="20"/>
            <w:szCs w:val="20"/>
            <w:u w:val="single"/>
            <w:rtl w:val="0"/>
          </w:rPr>
          <w:t xml:space="preserve">https://therussiaprogram.org/wagners_future</w:t>
        </w:r>
      </w:hyperlink>
      <w:r w:rsidDel="00000000" w:rsidR="00000000" w:rsidRPr="00000000">
        <w:rPr>
          <w:rFonts w:ascii="EB Garamond" w:cs="EB Garamond" w:eastAsia="EB Garamond" w:hAnsi="EB Garamond"/>
          <w:color w:val="1155cc"/>
          <w:sz w:val="18"/>
          <w:szCs w:val="18"/>
          <w:u w:val="single"/>
          <w:rtl w:val="0"/>
        </w:rPr>
        <w:t xml:space="preserve">.</w:t>
      </w:r>
    </w:p>
    <w:p w:rsidR="00000000" w:rsidDel="00000000" w:rsidP="00000000" w:rsidRDefault="00000000" w:rsidRPr="00000000" w14:paraId="00000060">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European Parliament.</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Designation of the Wagner Group as a Terrorist Organisation.</w:t>
      </w:r>
      <w:r w:rsidDel="00000000" w:rsidR="00000000" w:rsidRPr="00000000">
        <w:rPr>
          <w:rFonts w:ascii="EB Garamond" w:cs="EB Garamond" w:eastAsia="EB Garamond" w:hAnsi="EB Garamond"/>
          <w:sz w:val="18"/>
          <w:szCs w:val="18"/>
          <w:rtl w:val="0"/>
        </w:rPr>
        <w:t xml:space="preserve"> January 2023. </w:t>
      </w:r>
      <w:hyperlink r:id="rId18">
        <w:r w:rsidDel="00000000" w:rsidR="00000000" w:rsidRPr="00000000">
          <w:rPr>
            <w:rFonts w:ascii="EB Garamond" w:cs="EB Garamond" w:eastAsia="EB Garamond" w:hAnsi="EB Garamond"/>
            <w:color w:val="1155cc"/>
            <w:sz w:val="18"/>
            <w:szCs w:val="18"/>
            <w:u w:val="single"/>
            <w:rtl w:val="0"/>
          </w:rPr>
          <w:t xml:space="preserve">https://www.europarl.europa.eu/doceo/document/P-9-2023-000194_EN.html</w:t>
        </w:r>
      </w:hyperlink>
      <w:r w:rsidDel="00000000" w:rsidR="00000000" w:rsidRPr="00000000">
        <w:rPr>
          <w:rtl w:val="0"/>
        </w:rPr>
      </w:r>
    </w:p>
    <w:p w:rsidR="00000000" w:rsidDel="00000000" w:rsidP="00000000" w:rsidRDefault="00000000" w:rsidRPr="00000000" w14:paraId="00000061">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European Union Agency for Asylum (EUAA).</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Country of Origin Information Report: Syria Security Situation.</w:t>
      </w:r>
      <w:r w:rsidDel="00000000" w:rsidR="00000000" w:rsidRPr="00000000">
        <w:rPr>
          <w:rFonts w:ascii="EB Garamond" w:cs="EB Garamond" w:eastAsia="EB Garamond" w:hAnsi="EB Garamond"/>
          <w:sz w:val="18"/>
          <w:szCs w:val="18"/>
          <w:rtl w:val="0"/>
        </w:rPr>
        <w:t xml:space="preserve"> October 2024.</w:t>
      </w:r>
    </w:p>
    <w:p w:rsidR="00000000" w:rsidDel="00000000" w:rsidP="00000000" w:rsidRDefault="00000000" w:rsidRPr="00000000" w14:paraId="00000062">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Fasanotti, Federica Saini.</w:t>
      </w:r>
      <w:r w:rsidDel="00000000" w:rsidR="00000000" w:rsidRPr="00000000">
        <w:rPr>
          <w:rFonts w:ascii="EB Garamond" w:cs="EB Garamond" w:eastAsia="EB Garamond" w:hAnsi="EB Garamond"/>
          <w:sz w:val="18"/>
          <w:szCs w:val="18"/>
          <w:rtl w:val="0"/>
        </w:rPr>
        <w:t xml:space="preserve"> “Russia’s Wagner Group in Africa: Influence, Commercial Concessions, Rights Violations, and Counterinsurgency Failure.” Brookings, February 2022. </w:t>
      </w:r>
      <w:hyperlink r:id="rId19">
        <w:r w:rsidDel="00000000" w:rsidR="00000000" w:rsidRPr="00000000">
          <w:rPr>
            <w:rFonts w:ascii="EB Garamond" w:cs="EB Garamond" w:eastAsia="EB Garamond" w:hAnsi="EB Garamond"/>
            <w:color w:val="1155cc"/>
            <w:sz w:val="18"/>
            <w:szCs w:val="18"/>
            <w:u w:val="single"/>
            <w:rtl w:val="0"/>
          </w:rPr>
          <w:t xml:space="preserve">https://www.brookings.edu/articles/russias-wagner-group-in-africa-influence-commercial-concessions-rights-violations-and-counterinsurgency-failure/</w:t>
        </w:r>
      </w:hyperlink>
      <w:r w:rsidDel="00000000" w:rsidR="00000000" w:rsidRPr="00000000">
        <w:rPr>
          <w:rtl w:val="0"/>
        </w:rPr>
      </w:r>
    </w:p>
    <w:p w:rsidR="00000000" w:rsidDel="00000000" w:rsidP="00000000" w:rsidRDefault="00000000" w:rsidRPr="00000000" w14:paraId="00000063">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Fontanka.ru.</w:t>
      </w:r>
      <w:r w:rsidDel="00000000" w:rsidR="00000000" w:rsidRPr="00000000">
        <w:rPr>
          <w:rFonts w:ascii="EB Garamond" w:cs="EB Garamond" w:eastAsia="EB Garamond" w:hAnsi="EB Garamond"/>
          <w:sz w:val="18"/>
          <w:szCs w:val="18"/>
          <w:rtl w:val="0"/>
        </w:rPr>
        <w:t xml:space="preserve"> “Список Вагнера — 21 августа 2017.” August 21, 2017. </w:t>
      </w:r>
      <w:hyperlink r:id="rId20">
        <w:r w:rsidDel="00000000" w:rsidR="00000000" w:rsidRPr="00000000">
          <w:rPr>
            <w:rFonts w:ascii="EB Garamond" w:cs="EB Garamond" w:eastAsia="EB Garamond" w:hAnsi="EB Garamond"/>
            <w:color w:val="1155cc"/>
            <w:sz w:val="18"/>
            <w:szCs w:val="18"/>
            <w:u w:val="single"/>
            <w:rtl w:val="0"/>
          </w:rPr>
          <w:t xml:space="preserve">https://www.fontanka.ru/2017/08/21/68529781/</w:t>
        </w:r>
      </w:hyperlink>
      <w:r w:rsidDel="00000000" w:rsidR="00000000" w:rsidRPr="00000000">
        <w:rPr>
          <w:rtl w:val="0"/>
        </w:rPr>
      </w:r>
    </w:p>
    <w:p w:rsidR="00000000" w:rsidDel="00000000" w:rsidP="00000000" w:rsidRDefault="00000000" w:rsidRPr="00000000" w14:paraId="00000064">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Foundation for Defense of Democracies.</w:t>
      </w:r>
      <w:r w:rsidDel="00000000" w:rsidR="00000000" w:rsidRPr="00000000">
        <w:rPr>
          <w:rFonts w:ascii="EB Garamond" w:cs="EB Garamond" w:eastAsia="EB Garamond" w:hAnsi="EB Garamond"/>
          <w:sz w:val="18"/>
          <w:szCs w:val="18"/>
          <w:rtl w:val="0"/>
        </w:rPr>
        <w:t xml:space="preserve"> “Syrian Businessman Sanctioned by U.S. over ISIS Links.” July 16, 2024.</w:t>
      </w:r>
    </w:p>
    <w:p w:rsidR="00000000" w:rsidDel="00000000" w:rsidP="00000000" w:rsidRDefault="00000000" w:rsidRPr="00000000" w14:paraId="00000065">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Foundation for Defense of Democracies.</w:t>
      </w:r>
      <w:r w:rsidDel="00000000" w:rsidR="00000000" w:rsidRPr="00000000">
        <w:rPr>
          <w:rFonts w:ascii="EB Garamond" w:cs="EB Garamond" w:eastAsia="EB Garamond" w:hAnsi="EB Garamond"/>
          <w:sz w:val="18"/>
          <w:szCs w:val="18"/>
          <w:rtl w:val="0"/>
        </w:rPr>
        <w:t xml:space="preserve"> “Treasury Imposes Sanctions on Assad’s Oil Traders.” September 6, 2018.</w:t>
      </w:r>
    </w:p>
    <w:p w:rsidR="00000000" w:rsidDel="00000000" w:rsidP="00000000" w:rsidRDefault="00000000" w:rsidRPr="00000000" w14:paraId="00000066">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Gartenstein-Ross, Daveed, Emelie Chace-Donahue, and Colin P. Clarke.</w:t>
      </w:r>
      <w:r w:rsidDel="00000000" w:rsidR="00000000" w:rsidRPr="00000000">
        <w:rPr>
          <w:rFonts w:ascii="EB Garamond" w:cs="EB Garamond" w:eastAsia="EB Garamond" w:hAnsi="EB Garamond"/>
          <w:sz w:val="18"/>
          <w:szCs w:val="18"/>
          <w:rtl w:val="0"/>
        </w:rPr>
        <w:t xml:space="preserve"> “Understanding the US Designation of the Wagner Group as a Transnational Criminal Organisation.” ICCT, January 2023. </w:t>
      </w:r>
      <w:hyperlink r:id="rId21">
        <w:r w:rsidDel="00000000" w:rsidR="00000000" w:rsidRPr="00000000">
          <w:rPr>
            <w:rFonts w:ascii="EB Garamond" w:cs="EB Garamond" w:eastAsia="EB Garamond" w:hAnsi="EB Garamond"/>
            <w:color w:val="1155cc"/>
            <w:sz w:val="18"/>
            <w:szCs w:val="18"/>
            <w:u w:val="single"/>
            <w:rtl w:val="0"/>
          </w:rPr>
          <w:t xml:space="preserve">https://icct.nl/publication/understanding-us-designation-wagner-group-transnational-criminal-organisation?utm_source=chatgpt.com</w:t>
        </w:r>
      </w:hyperlink>
      <w:r w:rsidDel="00000000" w:rsidR="00000000" w:rsidRPr="00000000">
        <w:rPr>
          <w:rtl w:val="0"/>
        </w:rPr>
      </w:r>
    </w:p>
    <w:p w:rsidR="00000000" w:rsidDel="00000000" w:rsidP="00000000" w:rsidRDefault="00000000" w:rsidRPr="00000000" w14:paraId="00000067">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Golubkov, Gleb, Natalia Korotonozhkina, Kristine Baghdasaryan, Vladislav Netyaev, Alice M., Benjamin M. T., and Grigorii Slobodzian.</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Gold and Crossbows: How Russian Mercenaries Support Dirty Russian Business in Africa?</w:t>
      </w:r>
      <w:r w:rsidDel="00000000" w:rsidR="00000000" w:rsidRPr="00000000">
        <w:rPr>
          <w:rFonts w:ascii="EB Garamond" w:cs="EB Garamond" w:eastAsia="EB Garamond" w:hAnsi="EB Garamond"/>
          <w:sz w:val="18"/>
          <w:szCs w:val="18"/>
          <w:rtl w:val="0"/>
        </w:rPr>
        <w:t xml:space="preserve">Transparency International Russia, 2025.</w:t>
      </w:r>
    </w:p>
    <w:p w:rsidR="00000000" w:rsidDel="00000000" w:rsidP="00000000" w:rsidRDefault="00000000" w:rsidRPr="00000000" w14:paraId="00000068">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Heydemann, Steven.</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Syrian Regime Resilience and State Power Through Contracting Stateness.</w:t>
      </w:r>
      <w:r w:rsidDel="00000000" w:rsidR="00000000" w:rsidRPr="00000000">
        <w:rPr>
          <w:rFonts w:ascii="EB Garamond" w:cs="EB Garamond" w:eastAsia="EB Garamond" w:hAnsi="EB Garamond"/>
          <w:sz w:val="18"/>
          <w:szCs w:val="18"/>
          <w:rtl w:val="0"/>
        </w:rPr>
        <w:t xml:space="preserve"> Smith College, 2022.</w:t>
      </w:r>
    </w:p>
    <w:p w:rsidR="00000000" w:rsidDel="00000000" w:rsidP="00000000" w:rsidRDefault="00000000" w:rsidRPr="00000000" w14:paraId="00000069">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International Convention Against the Recruitment, Use, Financing and Training of Mercenaries.</w:t>
      </w:r>
      <w:r w:rsidDel="00000000" w:rsidR="00000000" w:rsidRPr="00000000">
        <w:rPr>
          <w:rFonts w:ascii="EB Garamond" w:cs="EB Garamond" w:eastAsia="EB Garamond" w:hAnsi="EB Garamond"/>
          <w:sz w:val="18"/>
          <w:szCs w:val="18"/>
          <w:rtl w:val="0"/>
        </w:rPr>
        <w:t xml:space="preserve"> New York, December 4, 1989.</w:t>
      </w:r>
    </w:p>
    <w:p w:rsidR="00000000" w:rsidDel="00000000" w:rsidP="00000000" w:rsidRDefault="00000000" w:rsidRPr="00000000" w14:paraId="0000006A">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Joselow, Gabe.</w:t>
      </w:r>
      <w:r w:rsidDel="00000000" w:rsidR="00000000" w:rsidRPr="00000000">
        <w:rPr>
          <w:rFonts w:ascii="EB Garamond" w:cs="EB Garamond" w:eastAsia="EB Garamond" w:hAnsi="EB Garamond"/>
          <w:sz w:val="18"/>
          <w:szCs w:val="18"/>
          <w:rtl w:val="0"/>
        </w:rPr>
        <w:t xml:space="preserve"> “Russian Mercenaries Exploit a War-Torn African Nation as They Lead Putin’s Fight in Ukraine.” NBC News, June 2023. </w:t>
      </w:r>
      <w:hyperlink r:id="rId22">
        <w:r w:rsidDel="00000000" w:rsidR="00000000" w:rsidRPr="00000000">
          <w:rPr>
            <w:rFonts w:ascii="EB Garamond" w:cs="EB Garamond" w:eastAsia="EB Garamond" w:hAnsi="EB Garamond"/>
            <w:color w:val="1155cc"/>
            <w:sz w:val="18"/>
            <w:szCs w:val="18"/>
            <w:u w:val="single"/>
            <w:rtl w:val="0"/>
          </w:rPr>
          <w:t xml:space="preserve">https://www.nbcnews.com/news/africa/wagner-ukraine-russia-central-african-republic-gold-mine-putin-rcna86392</w:t>
        </w:r>
      </w:hyperlink>
      <w:r w:rsidDel="00000000" w:rsidR="00000000" w:rsidRPr="00000000">
        <w:rPr>
          <w:rtl w:val="0"/>
        </w:rPr>
      </w:r>
    </w:p>
    <w:p w:rsidR="00000000" w:rsidDel="00000000" w:rsidP="00000000" w:rsidRDefault="00000000" w:rsidRPr="00000000" w14:paraId="0000006B">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Kalin, Stephen, and Suleiman Al-Khalidi.</w:t>
      </w:r>
      <w:r w:rsidDel="00000000" w:rsidR="00000000" w:rsidRPr="00000000">
        <w:rPr>
          <w:rFonts w:ascii="EB Garamond" w:cs="EB Garamond" w:eastAsia="EB Garamond" w:hAnsi="EB Garamond"/>
          <w:sz w:val="18"/>
          <w:szCs w:val="18"/>
          <w:rtl w:val="0"/>
        </w:rPr>
        <w:t xml:space="preserve"> “How a Businessman Struck a Deal with Islamic State to Help Assad Feed Syrians.” Reuters, October 11, 2017. </w:t>
      </w:r>
      <w:hyperlink r:id="rId23">
        <w:r w:rsidDel="00000000" w:rsidR="00000000" w:rsidRPr="00000000">
          <w:rPr>
            <w:rFonts w:ascii="EB Garamond" w:cs="EB Garamond" w:eastAsia="EB Garamond" w:hAnsi="EB Garamond"/>
            <w:color w:val="1155cc"/>
            <w:sz w:val="18"/>
            <w:szCs w:val="18"/>
            <w:u w:val="single"/>
            <w:rtl w:val="0"/>
          </w:rPr>
          <w:t xml:space="preserve">https://www.reuters.com/article/us-mideast-crisis-syria-wheat-islamic-st/islamic-state-assad-deal-idUSKBN1CG0EL</w:t>
        </w:r>
      </w:hyperlink>
      <w:r w:rsidDel="00000000" w:rsidR="00000000" w:rsidRPr="00000000">
        <w:rPr>
          <w:rtl w:val="0"/>
        </w:rPr>
      </w:r>
    </w:p>
    <w:p w:rsidR="00000000" w:rsidDel="00000000" w:rsidP="00000000" w:rsidRDefault="00000000" w:rsidRPr="00000000" w14:paraId="0000006C">
      <w:pPr>
        <w:spacing w:line="24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20"/>
          <w:szCs w:val="20"/>
          <w:rtl w:val="0"/>
        </w:rPr>
        <w:t xml:space="preserve">Ladd Serwat, Héni Nsaibia, and Nichita Gurcov.</w:t>
      </w:r>
      <w:r w:rsidDel="00000000" w:rsidR="00000000" w:rsidRPr="00000000">
        <w:rPr>
          <w:rFonts w:ascii="EB Garamond" w:cs="EB Garamond" w:eastAsia="EB Garamond" w:hAnsi="EB Garamond"/>
          <w:sz w:val="20"/>
          <w:szCs w:val="20"/>
          <w:rtl w:val="0"/>
        </w:rPr>
        <w:t xml:space="preserve"> MOVING OUT OF THE SHADOWS: Shifts in Wagner Group Operations Around the World. ACLED. 2023. </w:t>
      </w:r>
      <w:hyperlink r:id="rId24">
        <w:r w:rsidDel="00000000" w:rsidR="00000000" w:rsidRPr="00000000">
          <w:rPr>
            <w:rFonts w:ascii="EB Garamond" w:cs="EB Garamond" w:eastAsia="EB Garamond" w:hAnsi="EB Garamond"/>
            <w:color w:val="1155cc"/>
            <w:sz w:val="20"/>
            <w:szCs w:val="20"/>
            <w:u w:val="single"/>
            <w:rtl w:val="0"/>
          </w:rPr>
          <w:t xml:space="preserve">ACLED_Report_Shifts-in-Wagner-Group-Operations-Around-the-World_2023.pdf</w:t>
        </w:r>
      </w:hyperlink>
      <w:r w:rsidDel="00000000" w:rsidR="00000000" w:rsidRPr="00000000">
        <w:rPr>
          <w:rFonts w:ascii="EB Garamond" w:cs="EB Garamond" w:eastAsia="EB Garamond" w:hAnsi="EB Garamond"/>
          <w:sz w:val="18"/>
          <w:szCs w:val="18"/>
          <w:rtl w:val="0"/>
        </w:rPr>
        <w:t xml:space="preserve">.</w:t>
      </w:r>
      <w:r w:rsidDel="00000000" w:rsidR="00000000" w:rsidRPr="00000000">
        <w:rPr>
          <w:rtl w:val="0"/>
        </w:rPr>
      </w:r>
    </w:p>
    <w:p w:rsidR="00000000" w:rsidDel="00000000" w:rsidP="00000000" w:rsidRDefault="00000000" w:rsidRPr="00000000" w14:paraId="0000006D">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Larsen, Karen Philippa.</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The Rise and Fall of the Wagner Group.</w:t>
      </w:r>
      <w:r w:rsidDel="00000000" w:rsidR="00000000" w:rsidRPr="00000000">
        <w:rPr>
          <w:rFonts w:ascii="EB Garamond" w:cs="EB Garamond" w:eastAsia="EB Garamond" w:hAnsi="EB Garamond"/>
          <w:sz w:val="18"/>
          <w:szCs w:val="18"/>
          <w:rtl w:val="0"/>
        </w:rPr>
        <w:t xml:space="preserve"> Danish Institute for International Studies (DIIS), January 2025. </w:t>
      </w:r>
      <w:hyperlink r:id="rId25">
        <w:r w:rsidDel="00000000" w:rsidR="00000000" w:rsidRPr="00000000">
          <w:rPr>
            <w:rFonts w:ascii="EB Garamond" w:cs="EB Garamond" w:eastAsia="EB Garamond" w:hAnsi="EB Garamond"/>
            <w:color w:val="1155cc"/>
            <w:sz w:val="18"/>
            <w:szCs w:val="18"/>
            <w:u w:val="single"/>
            <w:rtl w:val="0"/>
          </w:rPr>
          <w:t xml:space="preserve">https://www.diis.dk/en/research/the-rise-and-fall-of-the-wagner-group</w:t>
        </w:r>
      </w:hyperlink>
      <w:r w:rsidDel="00000000" w:rsidR="00000000" w:rsidRPr="00000000">
        <w:rPr>
          <w:rtl w:val="0"/>
        </w:rPr>
      </w:r>
    </w:p>
    <w:p w:rsidR="00000000" w:rsidDel="00000000" w:rsidP="00000000" w:rsidRDefault="00000000" w:rsidRPr="00000000" w14:paraId="0000006E">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Lister, Tim, Sebastian Shukla, and Clarissa Ward.</w:t>
      </w:r>
      <w:r w:rsidDel="00000000" w:rsidR="00000000" w:rsidRPr="00000000">
        <w:rPr>
          <w:rFonts w:ascii="EB Garamond" w:cs="EB Garamond" w:eastAsia="EB Garamond" w:hAnsi="EB Garamond"/>
          <w:sz w:val="18"/>
          <w:szCs w:val="18"/>
          <w:rtl w:val="0"/>
        </w:rPr>
        <w:t xml:space="preserve"> “Putin’s Private Army.” CNN Special Report, August 2019. </w:t>
      </w:r>
      <w:hyperlink r:id="rId26">
        <w:r w:rsidDel="00000000" w:rsidR="00000000" w:rsidRPr="00000000">
          <w:rPr>
            <w:rFonts w:ascii="EB Garamond" w:cs="EB Garamond" w:eastAsia="EB Garamond" w:hAnsi="EB Garamond"/>
            <w:color w:val="1155cc"/>
            <w:sz w:val="18"/>
            <w:szCs w:val="18"/>
            <w:u w:val="single"/>
            <w:rtl w:val="0"/>
          </w:rPr>
          <w:t xml:space="preserve">https://edition.cnn.com/interactive/2019/08/africa/putins-private-army-car-intl/</w:t>
        </w:r>
      </w:hyperlink>
      <w:r w:rsidDel="00000000" w:rsidR="00000000" w:rsidRPr="00000000">
        <w:rPr>
          <w:rtl w:val="0"/>
        </w:rPr>
      </w:r>
    </w:p>
    <w:p w:rsidR="00000000" w:rsidDel="00000000" w:rsidP="00000000" w:rsidRDefault="00000000" w:rsidRPr="00000000" w14:paraId="0000006F">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Moscow’s Syrian Mercenaries: Much Ado About Nothing.”</w:t>
      </w:r>
      <w:r w:rsidDel="00000000" w:rsidR="00000000" w:rsidRPr="00000000">
        <w:rPr>
          <w:rFonts w:ascii="EB Garamond" w:cs="EB Garamond" w:eastAsia="EB Garamond" w:hAnsi="EB Garamond"/>
          <w:sz w:val="18"/>
          <w:szCs w:val="18"/>
          <w:rtl w:val="0"/>
        </w:rPr>
        <w:t xml:space="preserve"> Atalayar, March 17, 2022. </w:t>
      </w:r>
      <w:hyperlink r:id="rId27">
        <w:r w:rsidDel="00000000" w:rsidR="00000000" w:rsidRPr="00000000">
          <w:rPr>
            <w:rFonts w:ascii="EB Garamond" w:cs="EB Garamond" w:eastAsia="EB Garamond" w:hAnsi="EB Garamond"/>
            <w:color w:val="1155cc"/>
            <w:sz w:val="18"/>
            <w:szCs w:val="18"/>
            <w:u w:val="single"/>
            <w:rtl w:val="0"/>
          </w:rPr>
          <w:t xml:space="preserve">https://www.atalayar.com/en/articulo/politics/moscows-syrian-mercenaries-much-ado-about-nothing/20220317103933155568.htm</w:t>
        </w:r>
      </w:hyperlink>
      <w:r w:rsidDel="00000000" w:rsidR="00000000" w:rsidRPr="00000000">
        <w:rPr>
          <w:rFonts w:ascii="EB Garamond" w:cs="EB Garamond" w:eastAsia="EB Garamond" w:hAnsi="EB Garamond"/>
          <w:color w:val="1155cc"/>
          <w:sz w:val="18"/>
          <w:szCs w:val="18"/>
          <w:u w:val="single"/>
          <w:rtl w:val="0"/>
        </w:rPr>
        <w:t xml:space="preserve">.</w:t>
      </w:r>
    </w:p>
    <w:p w:rsidR="00000000" w:rsidDel="00000000" w:rsidP="00000000" w:rsidRDefault="00000000" w:rsidRPr="00000000" w14:paraId="00000070">
      <w:pPr>
        <w:spacing w:line="240" w:lineRule="auto"/>
        <w:rPr>
          <w:rFonts w:ascii="EB Garamond" w:cs="EB Garamond" w:eastAsia="EB Garamond" w:hAnsi="EB Garamond"/>
          <w:color w:val="1155cc"/>
          <w:sz w:val="16"/>
          <w:szCs w:val="16"/>
          <w:u w:val="single"/>
        </w:rPr>
      </w:pPr>
      <w:hyperlink r:id="rId28">
        <w:r w:rsidDel="00000000" w:rsidR="00000000" w:rsidRPr="00000000">
          <w:rPr>
            <w:rFonts w:ascii="EB Garamond" w:cs="EB Garamond" w:eastAsia="EB Garamond" w:hAnsi="EB Garamond"/>
            <w:b w:val="1"/>
            <w:bCs w:val="1"/>
            <w:sz w:val="18"/>
            <w:szCs w:val="18"/>
            <w:rtl w:val="0"/>
          </w:rPr>
          <w:t xml:space="preserve">Nima Elbagir</w:t>
        </w:r>
      </w:hyperlink>
      <w:r w:rsidDel="00000000" w:rsidR="00000000" w:rsidRPr="00000000">
        <w:rPr>
          <w:rFonts w:ascii="EB Garamond" w:cs="EB Garamond" w:eastAsia="EB Garamond" w:hAnsi="EB Garamond"/>
          <w:b w:val="1"/>
          <w:bCs w:val="1"/>
          <w:sz w:val="18"/>
          <w:szCs w:val="18"/>
          <w:rtl w:val="0"/>
        </w:rPr>
        <w:t xml:space="preserve">, </w:t>
      </w:r>
      <w:hyperlink r:id="rId29">
        <w:r w:rsidDel="00000000" w:rsidR="00000000" w:rsidRPr="00000000">
          <w:rPr>
            <w:rFonts w:ascii="EB Garamond" w:cs="EB Garamond" w:eastAsia="EB Garamond" w:hAnsi="EB Garamond"/>
            <w:b w:val="1"/>
            <w:bCs w:val="1"/>
            <w:sz w:val="18"/>
            <w:szCs w:val="18"/>
            <w:rtl w:val="0"/>
          </w:rPr>
          <w:t xml:space="preserve">Barbara Arvanitidis</w:t>
        </w:r>
      </w:hyperlink>
      <w:r w:rsidDel="00000000" w:rsidR="00000000" w:rsidRPr="00000000">
        <w:rPr>
          <w:rFonts w:ascii="EB Garamond" w:cs="EB Garamond" w:eastAsia="EB Garamond" w:hAnsi="EB Garamond"/>
          <w:b w:val="1"/>
          <w:bCs w:val="1"/>
          <w:sz w:val="18"/>
          <w:szCs w:val="18"/>
          <w:rtl w:val="0"/>
        </w:rPr>
        <w:t xml:space="preserve">, </w:t>
      </w:r>
      <w:hyperlink r:id="rId30">
        <w:r w:rsidDel="00000000" w:rsidR="00000000" w:rsidRPr="00000000">
          <w:rPr>
            <w:rFonts w:ascii="EB Garamond" w:cs="EB Garamond" w:eastAsia="EB Garamond" w:hAnsi="EB Garamond"/>
            <w:b w:val="1"/>
            <w:bCs w:val="1"/>
            <w:sz w:val="18"/>
            <w:szCs w:val="18"/>
            <w:rtl w:val="0"/>
          </w:rPr>
          <w:t xml:space="preserve">Tamara Qiblawi</w:t>
        </w:r>
      </w:hyperlink>
      <w:r w:rsidDel="00000000" w:rsidR="00000000" w:rsidRPr="00000000">
        <w:rPr>
          <w:rFonts w:ascii="EB Garamond" w:cs="EB Garamond" w:eastAsia="EB Garamond" w:hAnsi="EB Garamond"/>
          <w:b w:val="1"/>
          <w:bCs w:val="1"/>
          <w:sz w:val="18"/>
          <w:szCs w:val="18"/>
          <w:rtl w:val="0"/>
        </w:rPr>
        <w:t xml:space="preserve">, </w:t>
      </w:r>
      <w:hyperlink r:id="rId31">
        <w:r w:rsidDel="00000000" w:rsidR="00000000" w:rsidRPr="00000000">
          <w:rPr>
            <w:rFonts w:ascii="EB Garamond" w:cs="EB Garamond" w:eastAsia="EB Garamond" w:hAnsi="EB Garamond"/>
            <w:b w:val="1"/>
            <w:bCs w:val="1"/>
            <w:sz w:val="18"/>
            <w:szCs w:val="18"/>
            <w:rtl w:val="0"/>
          </w:rPr>
          <w:t xml:space="preserve">Gianluca Mezzofiore</w:t>
        </w:r>
      </w:hyperlink>
      <w:r w:rsidDel="00000000" w:rsidR="00000000" w:rsidRPr="00000000">
        <w:rPr>
          <w:rFonts w:ascii="EB Garamond" w:cs="EB Garamond" w:eastAsia="EB Garamond" w:hAnsi="EB Garamond"/>
          <w:b w:val="1"/>
          <w:bCs w:val="1"/>
          <w:sz w:val="18"/>
          <w:szCs w:val="18"/>
          <w:rtl w:val="0"/>
        </w:rPr>
        <w:t xml:space="preserve">, Mohammed Abo Al Gheit and Darya Tarasova</w:t>
      </w:r>
      <w:r w:rsidDel="00000000" w:rsidR="00000000" w:rsidRPr="00000000">
        <w:rPr>
          <w:rFonts w:ascii="EB Garamond" w:cs="EB Garamond" w:eastAsia="EB Garamond" w:hAnsi="EB Garamond"/>
          <w:sz w:val="18"/>
          <w:szCs w:val="18"/>
          <w:rtl w:val="0"/>
        </w:rPr>
        <w:t xml:space="preserve">. Russia is plundering gold in Sudan to boost Putin’s war effort in Ukraine. CNN. July 2022. </w:t>
      </w:r>
      <w:hyperlink r:id="rId32">
        <w:r w:rsidDel="00000000" w:rsidR="00000000" w:rsidRPr="00000000">
          <w:rPr>
            <w:rFonts w:ascii="EB Garamond" w:cs="EB Garamond" w:eastAsia="EB Garamond" w:hAnsi="EB Garamond"/>
            <w:sz w:val="18"/>
            <w:szCs w:val="18"/>
            <w:rtl w:val="0"/>
          </w:rPr>
          <w:t xml:space="preserve">https://editio</w:t>
        </w:r>
      </w:hyperlink>
      <w:hyperlink r:id="rId33">
        <w:r w:rsidDel="00000000" w:rsidR="00000000" w:rsidRPr="00000000">
          <w:rPr>
            <w:rFonts w:ascii="EB Garamond" w:cs="EB Garamond" w:eastAsia="EB Garamond" w:hAnsi="EB Garamond"/>
            <w:color w:val="1155cc"/>
            <w:sz w:val="18"/>
            <w:szCs w:val="18"/>
            <w:u w:val="single"/>
            <w:rtl w:val="0"/>
          </w:rPr>
          <w:t xml:space="preserve">n.cnn.com/2022/07/29/africa/sudan-russia-gold-investigation-cmd-intl</w:t>
        </w:r>
      </w:hyperlink>
      <w:r w:rsidDel="00000000" w:rsidR="00000000" w:rsidRPr="00000000">
        <w:rPr>
          <w:rFonts w:ascii="EB Garamond" w:cs="EB Garamond" w:eastAsia="EB Garamond" w:hAnsi="EB Garamond"/>
          <w:color w:val="1155cc"/>
          <w:sz w:val="16"/>
          <w:szCs w:val="16"/>
          <w:u w:val="single"/>
          <w:rtl w:val="0"/>
        </w:rPr>
        <w:t xml:space="preserve">.</w:t>
      </w:r>
    </w:p>
    <w:p w:rsidR="00000000" w:rsidDel="00000000" w:rsidP="00000000" w:rsidRDefault="00000000" w:rsidRPr="00000000" w14:paraId="00000071">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Nsaibia, Héni, and Ladd Serwat.</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The Wagner Group and Africa Corps.</w:t>
      </w:r>
      <w:r w:rsidDel="00000000" w:rsidR="00000000" w:rsidRPr="00000000">
        <w:rPr>
          <w:rFonts w:ascii="EB Garamond" w:cs="EB Garamond" w:eastAsia="EB Garamond" w:hAnsi="EB Garamond"/>
          <w:sz w:val="18"/>
          <w:szCs w:val="18"/>
          <w:rtl w:val="0"/>
        </w:rPr>
        <w:t xml:space="preserve"> ACLED.</w:t>
      </w:r>
    </w:p>
    <w:p w:rsidR="00000000" w:rsidDel="00000000" w:rsidP="00000000" w:rsidRDefault="00000000" w:rsidRPr="00000000" w14:paraId="00000072">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North Press Agency.</w:t>
      </w:r>
      <w:r w:rsidDel="00000000" w:rsidR="00000000" w:rsidRPr="00000000">
        <w:rPr>
          <w:rFonts w:ascii="EB Garamond" w:cs="EB Garamond" w:eastAsia="EB Garamond" w:hAnsi="EB Garamond"/>
          <w:sz w:val="18"/>
          <w:szCs w:val="18"/>
          <w:rtl w:val="0"/>
        </w:rPr>
        <w:t xml:space="preserve"> “Oil Trade Continues between SDF and Damascus via Qaterji Network.” 2023.</w:t>
      </w:r>
    </w:p>
    <w:p w:rsidR="00000000" w:rsidDel="00000000" w:rsidP="00000000" w:rsidRDefault="00000000" w:rsidRPr="00000000" w14:paraId="00000073">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North Press Agency.</w:t>
      </w:r>
      <w:r w:rsidDel="00000000" w:rsidR="00000000" w:rsidRPr="00000000">
        <w:rPr>
          <w:rFonts w:ascii="EB Garamond" w:cs="EB Garamond" w:eastAsia="EB Garamond" w:hAnsi="EB Garamond"/>
          <w:sz w:val="18"/>
          <w:szCs w:val="18"/>
          <w:rtl w:val="0"/>
        </w:rPr>
        <w:t xml:space="preserve"> “Self-Administration Resumes Supplying Wheat to Syrian Government Areas.” January 21, 2024. </w:t>
      </w:r>
      <w:hyperlink r:id="rId34">
        <w:r w:rsidDel="00000000" w:rsidR="00000000" w:rsidRPr="00000000">
          <w:rPr>
            <w:rFonts w:ascii="EB Garamond" w:cs="EB Garamond" w:eastAsia="EB Garamond" w:hAnsi="EB Garamond"/>
            <w:color w:val="1155cc"/>
            <w:sz w:val="18"/>
            <w:szCs w:val="18"/>
            <w:u w:val="single"/>
            <w:rtl w:val="0"/>
          </w:rPr>
          <w:t xml:space="preserve">https://npasyria.com/en/115398/</w:t>
        </w:r>
      </w:hyperlink>
      <w:r w:rsidDel="00000000" w:rsidR="00000000" w:rsidRPr="00000000">
        <w:rPr>
          <w:rtl w:val="0"/>
        </w:rPr>
      </w:r>
    </w:p>
    <w:p w:rsidR="00000000" w:rsidDel="00000000" w:rsidP="00000000" w:rsidRDefault="00000000" w:rsidRPr="00000000" w14:paraId="00000074">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OpenSanctions.</w:t>
      </w:r>
      <w:r w:rsidDel="00000000" w:rsidR="00000000" w:rsidRPr="00000000">
        <w:rPr>
          <w:rFonts w:ascii="EB Garamond" w:cs="EB Garamond" w:eastAsia="EB Garamond" w:hAnsi="EB Garamond"/>
          <w:sz w:val="18"/>
          <w:szCs w:val="18"/>
          <w:rtl w:val="0"/>
        </w:rPr>
        <w:t xml:space="preserve"> “Evro Polis LLC.” Accessed February 15, 2026. </w:t>
      </w:r>
      <w:hyperlink r:id="rId35">
        <w:r w:rsidDel="00000000" w:rsidR="00000000" w:rsidRPr="00000000">
          <w:rPr>
            <w:rFonts w:ascii="EB Garamond" w:cs="EB Garamond" w:eastAsia="EB Garamond" w:hAnsi="EB Garamond"/>
            <w:color w:val="1155cc"/>
            <w:sz w:val="18"/>
            <w:szCs w:val="18"/>
            <w:u w:val="single"/>
            <w:rtl w:val="0"/>
          </w:rPr>
          <w:t xml:space="preserve">https://www.opensanctions.org/entities/NK-NsGS9qdjwtNXVGp86jcbya/</w:t>
        </w:r>
      </w:hyperlink>
      <w:r w:rsidDel="00000000" w:rsidR="00000000" w:rsidRPr="00000000">
        <w:rPr>
          <w:rtl w:val="0"/>
        </w:rPr>
      </w:r>
    </w:p>
    <w:p w:rsidR="00000000" w:rsidDel="00000000" w:rsidP="00000000" w:rsidRDefault="00000000" w:rsidRPr="00000000" w14:paraId="00000075">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OpenSyr.</w:t>
      </w:r>
      <w:r w:rsidDel="00000000" w:rsidR="00000000" w:rsidRPr="00000000">
        <w:rPr>
          <w:rFonts w:ascii="EB Garamond" w:cs="EB Garamond" w:eastAsia="EB Garamond" w:hAnsi="EB Garamond"/>
          <w:sz w:val="18"/>
          <w:szCs w:val="18"/>
          <w:rtl w:val="0"/>
        </w:rPr>
        <w:t xml:space="preserve"> “On a New Awareness of the Systems of Our Major Challenges.” 2023.</w:t>
      </w:r>
    </w:p>
    <w:p w:rsidR="00000000" w:rsidDel="00000000" w:rsidP="00000000" w:rsidRDefault="00000000" w:rsidRPr="00000000" w14:paraId="00000076">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Ott, Haley.</w:t>
      </w:r>
      <w:r w:rsidDel="00000000" w:rsidR="00000000" w:rsidRPr="00000000">
        <w:rPr>
          <w:rFonts w:ascii="EB Garamond" w:cs="EB Garamond" w:eastAsia="EB Garamond" w:hAnsi="EB Garamond"/>
          <w:sz w:val="18"/>
          <w:szCs w:val="18"/>
          <w:rtl w:val="0"/>
        </w:rPr>
        <w:t xml:space="preserve"> “Russia-Ukraine War: Syrians Reportedly Register as Foreign Fighters.” CBS News, March 7, 2022. </w:t>
      </w:r>
      <w:hyperlink r:id="rId36">
        <w:r w:rsidDel="00000000" w:rsidR="00000000" w:rsidRPr="00000000">
          <w:rPr>
            <w:rFonts w:ascii="EB Garamond" w:cs="EB Garamond" w:eastAsia="EB Garamond" w:hAnsi="EB Garamond"/>
            <w:color w:val="1155cc"/>
            <w:sz w:val="18"/>
            <w:szCs w:val="18"/>
            <w:u w:val="single"/>
            <w:rtl w:val="0"/>
          </w:rPr>
          <w:t xml:space="preserve">https://www.cbsnews.com/news/russia-ukraine-war-syrians-reportedly-register-foreign-fighters/</w:t>
        </w:r>
      </w:hyperlink>
      <w:r w:rsidDel="00000000" w:rsidR="00000000" w:rsidRPr="00000000">
        <w:rPr>
          <w:rtl w:val="0"/>
        </w:rPr>
      </w:r>
    </w:p>
    <w:p w:rsidR="00000000" w:rsidDel="00000000" w:rsidP="00000000" w:rsidRDefault="00000000" w:rsidRPr="00000000" w14:paraId="00000077">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Raab, Rt Hon. Dominic.</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Silence is Golden: A Report on the Exploitation of Artisanal Gold Miners to Fund War, Terrorism and Organised Crime.</w:t>
      </w:r>
      <w:r w:rsidDel="00000000" w:rsidR="00000000" w:rsidRPr="00000000">
        <w:rPr>
          <w:rFonts w:ascii="EB Garamond" w:cs="EB Garamond" w:eastAsia="EB Garamond" w:hAnsi="EB Garamond"/>
          <w:sz w:val="18"/>
          <w:szCs w:val="18"/>
          <w:rtl w:val="0"/>
        </w:rPr>
        <w:t xml:space="preserve"> World Globe Council, November 2024. </w:t>
      </w:r>
      <w:hyperlink r:id="rId37">
        <w:r w:rsidDel="00000000" w:rsidR="00000000" w:rsidRPr="00000000">
          <w:rPr>
            <w:rFonts w:ascii="EB Garamond" w:cs="EB Garamond" w:eastAsia="EB Garamond" w:hAnsi="EB Garamond"/>
            <w:color w:val="1155cc"/>
            <w:sz w:val="18"/>
            <w:szCs w:val="18"/>
            <w:u w:val="single"/>
            <w:rtl w:val="0"/>
          </w:rPr>
          <w:t xml:space="preserve">https://www.planetgold.org/sites/default/files/2024.11_Silence_is_Golden_Raab.pdf</w:t>
        </w:r>
      </w:hyperlink>
      <w:r w:rsidDel="00000000" w:rsidR="00000000" w:rsidRPr="00000000">
        <w:rPr>
          <w:rtl w:val="0"/>
        </w:rPr>
      </w:r>
    </w:p>
    <w:p w:rsidR="00000000" w:rsidDel="00000000" w:rsidP="00000000" w:rsidRDefault="00000000" w:rsidRPr="00000000" w14:paraId="00000078">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Ray, Michael.</w:t>
      </w:r>
      <w:r w:rsidDel="00000000" w:rsidR="00000000" w:rsidRPr="00000000">
        <w:rPr>
          <w:rFonts w:ascii="EB Garamond" w:cs="EB Garamond" w:eastAsia="EB Garamond" w:hAnsi="EB Garamond"/>
          <w:sz w:val="18"/>
          <w:szCs w:val="18"/>
          <w:rtl w:val="0"/>
        </w:rPr>
        <w:t xml:space="preserve"> “Yevgeny Prigozhin and the Origins of the Wagner Group.” Britannica, 2026. </w:t>
      </w:r>
      <w:hyperlink r:id="rId38">
        <w:r w:rsidDel="00000000" w:rsidR="00000000" w:rsidRPr="00000000">
          <w:rPr>
            <w:rFonts w:ascii="EB Garamond" w:cs="EB Garamond" w:eastAsia="EB Garamond" w:hAnsi="EB Garamond"/>
            <w:color w:val="1155cc"/>
            <w:sz w:val="18"/>
            <w:szCs w:val="18"/>
            <w:u w:val="single"/>
            <w:rtl w:val="0"/>
          </w:rPr>
          <w:t xml:space="preserve">https://www.britannica.com/topic/Wagner-Group</w:t>
        </w:r>
      </w:hyperlink>
      <w:r w:rsidDel="00000000" w:rsidR="00000000" w:rsidRPr="00000000">
        <w:rPr>
          <w:rtl w:val="0"/>
        </w:rPr>
      </w:r>
    </w:p>
    <w:p w:rsidR="00000000" w:rsidDel="00000000" w:rsidP="00000000" w:rsidRDefault="00000000" w:rsidRPr="00000000" w14:paraId="00000079">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Reynolds, Nathaniel.</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Putin’s Not‑So‑Secret Mercenaries: Patronage, Geopolitics, and the Wagner Group.</w:t>
      </w:r>
      <w:r w:rsidDel="00000000" w:rsidR="00000000" w:rsidRPr="00000000">
        <w:rPr>
          <w:rFonts w:ascii="EB Garamond" w:cs="EB Garamond" w:eastAsia="EB Garamond" w:hAnsi="EB Garamond"/>
          <w:sz w:val="18"/>
          <w:szCs w:val="18"/>
          <w:rtl w:val="0"/>
        </w:rPr>
        <w:t xml:space="preserve"> Washington, DC: Carnegie Endowment for International Peace, 2019. </w:t>
      </w:r>
      <w:hyperlink r:id="rId39">
        <w:r w:rsidDel="00000000" w:rsidR="00000000" w:rsidRPr="00000000">
          <w:rPr>
            <w:rFonts w:ascii="EB Garamond" w:cs="EB Garamond" w:eastAsia="EB Garamond" w:hAnsi="EB Garamond"/>
            <w:color w:val="1155cc"/>
            <w:sz w:val="18"/>
            <w:szCs w:val="18"/>
            <w:u w:val="single"/>
            <w:rtl w:val="0"/>
          </w:rPr>
          <w:t xml:space="preserve">https://www.jstor.org/stable/resrep20986.5</w:t>
        </w:r>
      </w:hyperlink>
      <w:r w:rsidDel="00000000" w:rsidR="00000000" w:rsidRPr="00000000">
        <w:rPr>
          <w:rtl w:val="0"/>
        </w:rPr>
      </w:r>
    </w:p>
    <w:p w:rsidR="00000000" w:rsidDel="00000000" w:rsidP="00000000" w:rsidRDefault="00000000" w:rsidRPr="00000000" w14:paraId="0000007A">
      <w:pPr>
        <w:spacing w:line="240" w:lineRule="auto"/>
        <w:rPr>
          <w:rFonts w:ascii="EB Garamond" w:cs="EB Garamond" w:eastAsia="EB Garamond" w:hAnsi="EB Garamond"/>
          <w:sz w:val="20"/>
          <w:szCs w:val="20"/>
        </w:rPr>
      </w:pPr>
      <w:r w:rsidDel="00000000" w:rsidR="00000000" w:rsidRPr="00000000">
        <w:rPr>
          <w:rFonts w:ascii="EB Garamond" w:cs="EB Garamond" w:eastAsia="EB Garamond" w:hAnsi="EB Garamond"/>
          <w:b w:val="1"/>
          <w:bCs w:val="1"/>
          <w:sz w:val="20"/>
          <w:szCs w:val="20"/>
          <w:rtl w:val="0"/>
        </w:rPr>
        <w:t xml:space="preserve">Patta, Debora, et al. </w:t>
      </w:r>
      <w:r w:rsidDel="00000000" w:rsidR="00000000" w:rsidRPr="00000000">
        <w:rPr>
          <w:rFonts w:ascii="EB Garamond" w:cs="EB Garamond" w:eastAsia="EB Garamond" w:hAnsi="EB Garamond"/>
          <w:sz w:val="20"/>
          <w:szCs w:val="20"/>
          <w:rtl w:val="0"/>
        </w:rPr>
        <w:t xml:space="preserve">“Russia’s Wagner Group Plunders Africa’s Resources to Fund Putin’s War in Ukraine.” </w:t>
      </w:r>
      <w:r w:rsidDel="00000000" w:rsidR="00000000" w:rsidRPr="00000000">
        <w:rPr>
          <w:rFonts w:ascii="EB Garamond" w:cs="EB Garamond" w:eastAsia="EB Garamond" w:hAnsi="EB Garamond"/>
          <w:i w:val="1"/>
          <w:iCs w:val="1"/>
          <w:sz w:val="20"/>
          <w:szCs w:val="20"/>
          <w:rtl w:val="0"/>
        </w:rPr>
        <w:t xml:space="preserve">CBS News</w:t>
      </w:r>
      <w:r w:rsidDel="00000000" w:rsidR="00000000" w:rsidRPr="00000000">
        <w:rPr>
          <w:rFonts w:ascii="EB Garamond" w:cs="EB Garamond" w:eastAsia="EB Garamond" w:hAnsi="EB Garamond"/>
          <w:sz w:val="20"/>
          <w:szCs w:val="20"/>
          <w:rtl w:val="0"/>
        </w:rPr>
        <w:t xml:space="preserve">, August 23, 2023. </w:t>
      </w:r>
      <w:hyperlink r:id="rId40">
        <w:r w:rsidDel="00000000" w:rsidR="00000000" w:rsidRPr="00000000">
          <w:rPr>
            <w:rFonts w:ascii="EB Garamond" w:cs="EB Garamond" w:eastAsia="EB Garamond" w:hAnsi="EB Garamond"/>
            <w:color w:val="1155cc"/>
            <w:sz w:val="20"/>
            <w:szCs w:val="20"/>
            <w:u w:val="single"/>
            <w:rtl w:val="0"/>
          </w:rPr>
          <w:t xml:space="preserve">https://www.cbsnews.com/amp/news/russia-wagner-group-ukraine-war-putin-prigozhin-africa-plundering-resources/</w:t>
        </w:r>
      </w:hyperlink>
      <w:r w:rsidDel="00000000" w:rsidR="00000000" w:rsidRPr="00000000">
        <w:rPr>
          <w:rFonts w:ascii="EB Garamond" w:cs="EB Garamond" w:eastAsia="EB Garamond" w:hAnsi="EB Garamond"/>
          <w:sz w:val="20"/>
          <w:szCs w:val="20"/>
          <w:rtl w:val="0"/>
        </w:rPr>
        <w:t xml:space="preserve">.</w:t>
      </w:r>
    </w:p>
    <w:p w:rsidR="00000000" w:rsidDel="00000000" w:rsidP="00000000" w:rsidRDefault="00000000" w:rsidRPr="00000000" w14:paraId="0000007B">
      <w:pPr>
        <w:spacing w:line="240" w:lineRule="auto"/>
        <w:rPr>
          <w:rFonts w:ascii="EB Garamond" w:cs="EB Garamond" w:eastAsia="EB Garamond" w:hAnsi="EB Garamond"/>
          <w:sz w:val="20"/>
          <w:szCs w:val="20"/>
        </w:rPr>
      </w:pPr>
      <w:r w:rsidDel="00000000" w:rsidR="00000000" w:rsidRPr="00000000">
        <w:rPr>
          <w:rtl w:val="0"/>
        </w:rPr>
      </w:r>
    </w:p>
    <w:p w:rsidR="00000000" w:rsidDel="00000000" w:rsidP="00000000" w:rsidRDefault="00000000" w:rsidRPr="00000000" w14:paraId="0000007C">
      <w:pPr>
        <w:spacing w:line="240" w:lineRule="auto"/>
        <w:rPr>
          <w:rFonts w:ascii="EB Garamond" w:cs="EB Garamond" w:eastAsia="EB Garamond" w:hAnsi="EB Garamond"/>
          <w:b w:val="1"/>
          <w:bCs w:val="1"/>
          <w:sz w:val="18"/>
          <w:szCs w:val="18"/>
        </w:rPr>
      </w:pPr>
      <w:r w:rsidDel="00000000" w:rsidR="00000000" w:rsidRPr="00000000">
        <w:rPr>
          <w:rFonts w:ascii="EB Garamond" w:cs="EB Garamond" w:eastAsia="EB Garamond" w:hAnsi="EB Garamond"/>
          <w:b w:val="1"/>
          <w:bCs w:val="1"/>
          <w:sz w:val="20"/>
          <w:szCs w:val="20"/>
          <w:rtl w:val="0"/>
        </w:rPr>
        <w:t xml:space="preserve">Staff and agencies in Washington.</w:t>
      </w:r>
      <w:r w:rsidDel="00000000" w:rsidR="00000000" w:rsidRPr="00000000">
        <w:rPr>
          <w:rFonts w:ascii="EB Garamond" w:cs="EB Garamond" w:eastAsia="EB Garamond" w:hAnsi="EB Garamond"/>
          <w:sz w:val="20"/>
          <w:szCs w:val="20"/>
          <w:rtl w:val="0"/>
        </w:rPr>
        <w:t xml:space="preserve"> </w:t>
      </w:r>
      <w:r w:rsidDel="00000000" w:rsidR="00000000" w:rsidRPr="00000000">
        <w:rPr>
          <w:rFonts w:ascii="EB Garamond" w:cs="EB Garamond" w:eastAsia="EB Garamond" w:hAnsi="EB Garamond"/>
          <w:i w:val="1"/>
          <w:iCs w:val="1"/>
          <w:sz w:val="20"/>
          <w:szCs w:val="20"/>
          <w:rtl w:val="0"/>
        </w:rPr>
        <w:t xml:space="preserve">US to designate Russia’s Wagner Group as ‘transnational criminal organization’</w:t>
      </w:r>
      <w:r w:rsidDel="00000000" w:rsidR="00000000" w:rsidRPr="00000000">
        <w:rPr>
          <w:rFonts w:ascii="EB Garamond" w:cs="EB Garamond" w:eastAsia="EB Garamond" w:hAnsi="EB Garamond"/>
          <w:sz w:val="20"/>
          <w:szCs w:val="20"/>
          <w:rtl w:val="0"/>
        </w:rPr>
        <w:t xml:space="preserve">. </w:t>
      </w:r>
      <w:r w:rsidDel="00000000" w:rsidR="00000000" w:rsidRPr="00000000">
        <w:rPr>
          <w:rFonts w:ascii="EB Garamond" w:cs="EB Garamond" w:eastAsia="EB Garamond" w:hAnsi="EB Garamond"/>
          <w:sz w:val="20"/>
          <w:szCs w:val="20"/>
          <w:rtl w:val="0"/>
        </w:rPr>
        <w:t xml:space="preserve">The Guardian. 2023. </w:t>
      </w:r>
      <w:hyperlink r:id="rId41">
        <w:r w:rsidDel="00000000" w:rsidR="00000000" w:rsidRPr="00000000">
          <w:rPr>
            <w:rFonts w:ascii="EB Garamond" w:cs="EB Garamond" w:eastAsia="EB Garamond" w:hAnsi="EB Garamond"/>
            <w:color w:val="1155cc"/>
            <w:sz w:val="20"/>
            <w:szCs w:val="20"/>
            <w:u w:val="single"/>
            <w:rtl w:val="0"/>
          </w:rPr>
          <w:t xml:space="preserve">https://www.theguardian.com/us-news/2023/jan/20/us-russia-wagner-group-transnational-criminal-organization</w:t>
        </w:r>
      </w:hyperlink>
      <w:r w:rsidDel="00000000" w:rsidR="00000000" w:rsidRPr="00000000">
        <w:rPr>
          <w:rFonts w:ascii="EB Garamond" w:cs="EB Garamond" w:eastAsia="EB Garamond" w:hAnsi="EB Garamond"/>
          <w:sz w:val="20"/>
          <w:szCs w:val="20"/>
          <w:rtl w:val="0"/>
        </w:rPr>
        <w:t xml:space="preserve">. </w:t>
      </w:r>
      <w:r w:rsidDel="00000000" w:rsidR="00000000" w:rsidRPr="00000000">
        <w:rPr>
          <w:rtl w:val="0"/>
        </w:rPr>
      </w:r>
    </w:p>
    <w:p w:rsidR="00000000" w:rsidDel="00000000" w:rsidP="00000000" w:rsidRDefault="00000000" w:rsidRPr="00000000" w14:paraId="0000007D">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SIPRI (Stockholm International Peace Research Institute).</w:t>
      </w:r>
      <w:r w:rsidDel="00000000" w:rsidR="00000000" w:rsidRPr="00000000">
        <w:rPr>
          <w:rFonts w:ascii="EB Garamond" w:cs="EB Garamond" w:eastAsia="EB Garamond" w:hAnsi="EB Garamond"/>
          <w:sz w:val="18"/>
          <w:szCs w:val="18"/>
          <w:rtl w:val="0"/>
        </w:rPr>
        <w:t xml:space="preserve"> “4. Private Military and Security Companies in Armed Conflict.” In </w:t>
      </w:r>
      <w:r w:rsidDel="00000000" w:rsidR="00000000" w:rsidRPr="00000000">
        <w:rPr>
          <w:rFonts w:ascii="EB Garamond" w:cs="EB Garamond" w:eastAsia="EB Garamond" w:hAnsi="EB Garamond"/>
          <w:i w:val="1"/>
          <w:iCs w:val="1"/>
          <w:sz w:val="18"/>
          <w:szCs w:val="18"/>
          <w:rtl w:val="0"/>
        </w:rPr>
        <w:t xml:space="preserve">SIPRI Yearbook 2023: Armaments, Disarmament and International Security.</w:t>
      </w:r>
      <w:r w:rsidDel="00000000" w:rsidR="00000000" w:rsidRPr="00000000">
        <w:rPr>
          <w:rFonts w:ascii="EB Garamond" w:cs="EB Garamond" w:eastAsia="EB Garamond" w:hAnsi="EB Garamond"/>
          <w:sz w:val="18"/>
          <w:szCs w:val="18"/>
          <w:rtl w:val="0"/>
        </w:rPr>
        <w:t xml:space="preserve"> Oxford: Oxford University Press, 2023. </w:t>
      </w:r>
      <w:hyperlink r:id="rId42">
        <w:r w:rsidDel="00000000" w:rsidR="00000000" w:rsidRPr="00000000">
          <w:rPr>
            <w:rFonts w:ascii="EB Garamond" w:cs="EB Garamond" w:eastAsia="EB Garamond" w:hAnsi="EB Garamond"/>
            <w:color w:val="1155cc"/>
            <w:sz w:val="18"/>
            <w:szCs w:val="18"/>
            <w:u w:val="single"/>
            <w:rtl w:val="0"/>
          </w:rPr>
          <w:t xml:space="preserve">https://www.sipri.org/yearbook/2023/04</w:t>
        </w:r>
      </w:hyperlink>
      <w:r w:rsidDel="00000000" w:rsidR="00000000" w:rsidRPr="00000000">
        <w:rPr>
          <w:rtl w:val="0"/>
        </w:rPr>
      </w:r>
    </w:p>
    <w:p w:rsidR="00000000" w:rsidDel="00000000" w:rsidP="00000000" w:rsidRDefault="00000000" w:rsidRPr="00000000" w14:paraId="0000007E">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Syrian Observer, Syrian Observatory for Human Rights, DeirEzzor24, L’Orient-Le Jour, North Press Agency.</w:t>
      </w:r>
      <w:r w:rsidDel="00000000" w:rsidR="00000000" w:rsidRPr="00000000">
        <w:rPr>
          <w:rFonts w:ascii="EB Garamond" w:cs="EB Garamond" w:eastAsia="EB Garamond" w:hAnsi="EB Garamond"/>
          <w:sz w:val="18"/>
          <w:szCs w:val="18"/>
          <w:rtl w:val="0"/>
        </w:rPr>
        <w:t xml:space="preserve">Various articles, 2019–2024.</w:t>
      </w:r>
    </w:p>
    <w:p w:rsidR="00000000" w:rsidDel="00000000" w:rsidP="00000000" w:rsidRDefault="00000000" w:rsidRPr="00000000" w14:paraId="0000007F">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Transparency International Russia.</w:t>
      </w:r>
      <w:r w:rsidDel="00000000" w:rsidR="00000000" w:rsidRPr="00000000">
        <w:rPr>
          <w:rFonts w:ascii="EB Garamond" w:cs="EB Garamond" w:eastAsia="EB Garamond" w:hAnsi="EB Garamond"/>
          <w:sz w:val="18"/>
          <w:szCs w:val="18"/>
          <w:rtl w:val="0"/>
        </w:rPr>
        <w:t xml:space="preserve"> </w:t>
      </w:r>
      <w:r w:rsidDel="00000000" w:rsidR="00000000" w:rsidRPr="00000000">
        <w:rPr>
          <w:rFonts w:ascii="EB Garamond" w:cs="EB Garamond" w:eastAsia="EB Garamond" w:hAnsi="EB Garamond"/>
          <w:i w:val="1"/>
          <w:iCs w:val="1"/>
          <w:sz w:val="18"/>
          <w:szCs w:val="18"/>
          <w:rtl w:val="0"/>
        </w:rPr>
        <w:t xml:space="preserve">Gold and Crossbows: How Russian Mercenaries Enable Dirty Business in Africa.</w:t>
      </w:r>
      <w:r w:rsidDel="00000000" w:rsidR="00000000" w:rsidRPr="00000000">
        <w:rPr>
          <w:rFonts w:ascii="EB Garamond" w:cs="EB Garamond" w:eastAsia="EB Garamond" w:hAnsi="EB Garamond"/>
          <w:sz w:val="18"/>
          <w:szCs w:val="18"/>
          <w:rtl w:val="0"/>
        </w:rPr>
        <w:t xml:space="preserve">July 2, 2025.</w:t>
      </w:r>
    </w:p>
    <w:p w:rsidR="00000000" w:rsidDel="00000000" w:rsidP="00000000" w:rsidRDefault="00000000" w:rsidRPr="00000000" w14:paraId="00000080">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United States Department of the Treasury.</w:t>
      </w:r>
      <w:r w:rsidDel="00000000" w:rsidR="00000000" w:rsidRPr="00000000">
        <w:rPr>
          <w:rFonts w:ascii="EB Garamond" w:cs="EB Garamond" w:eastAsia="EB Garamond" w:hAnsi="EB Garamond"/>
          <w:sz w:val="18"/>
          <w:szCs w:val="18"/>
          <w:rtl w:val="0"/>
        </w:rPr>
        <w:t xml:space="preserve"> “Treasury Imposes Sanctions on Assad’s Oil Traders.” September 6, 2018.</w:t>
      </w:r>
    </w:p>
    <w:p w:rsidR="00000000" w:rsidDel="00000000" w:rsidP="00000000" w:rsidRDefault="00000000" w:rsidRPr="00000000" w14:paraId="00000081">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United States Department of the Treasury.</w:t>
      </w:r>
      <w:r w:rsidDel="00000000" w:rsidR="00000000" w:rsidRPr="00000000">
        <w:rPr>
          <w:rFonts w:ascii="EB Garamond" w:cs="EB Garamond" w:eastAsia="EB Garamond" w:hAnsi="EB Garamond"/>
          <w:sz w:val="18"/>
          <w:szCs w:val="18"/>
          <w:rtl w:val="0"/>
        </w:rPr>
        <w:t xml:space="preserve"> “Treasury Sanctions Networks Facilitating Oil Trade and Financial Transfers.” 2024.</w:t>
      </w:r>
    </w:p>
    <w:p w:rsidR="00000000" w:rsidDel="00000000" w:rsidP="00000000" w:rsidRDefault="00000000" w:rsidRPr="00000000" w14:paraId="00000082">
      <w:pPr>
        <w:spacing w:after="240" w:before="240" w:line="360" w:lineRule="auto"/>
        <w:rPr>
          <w:rFonts w:ascii="EB Garamond" w:cs="EB Garamond" w:eastAsia="EB Garamond" w:hAnsi="EB Garamond"/>
          <w:color w:val="1155cc"/>
          <w:sz w:val="18"/>
          <w:szCs w:val="18"/>
          <w:u w:val="single"/>
        </w:rPr>
      </w:pPr>
      <w:r w:rsidDel="00000000" w:rsidR="00000000" w:rsidRPr="00000000">
        <w:rPr>
          <w:rFonts w:ascii="EB Garamond" w:cs="EB Garamond" w:eastAsia="EB Garamond" w:hAnsi="EB Garamond"/>
          <w:b w:val="1"/>
          <w:bCs w:val="1"/>
          <w:sz w:val="18"/>
          <w:szCs w:val="18"/>
          <w:rtl w:val="0"/>
        </w:rPr>
        <w:t xml:space="preserve">United States Department of the Treasury.</w:t>
      </w:r>
      <w:r w:rsidDel="00000000" w:rsidR="00000000" w:rsidRPr="00000000">
        <w:rPr>
          <w:rFonts w:ascii="EB Garamond" w:cs="EB Garamond" w:eastAsia="EB Garamond" w:hAnsi="EB Garamond"/>
          <w:sz w:val="18"/>
          <w:szCs w:val="18"/>
          <w:rtl w:val="0"/>
        </w:rPr>
        <w:t xml:space="preserve"> “Treasury Sanctions Russian Proxy Wagner Group as a Transnational Criminal Organization.” January 2023. </w:t>
      </w:r>
      <w:hyperlink r:id="rId43">
        <w:r w:rsidDel="00000000" w:rsidR="00000000" w:rsidRPr="00000000">
          <w:rPr>
            <w:rFonts w:ascii="EB Garamond" w:cs="EB Garamond" w:eastAsia="EB Garamond" w:hAnsi="EB Garamond"/>
            <w:color w:val="1155cc"/>
            <w:sz w:val="18"/>
            <w:szCs w:val="18"/>
            <w:u w:val="single"/>
            <w:rtl w:val="0"/>
          </w:rPr>
          <w:t xml:space="preserve">https://home.treasury.gov/news/press-releases/jy1220</w:t>
        </w:r>
      </w:hyperlink>
      <w:r w:rsidDel="00000000" w:rsidR="00000000" w:rsidRPr="00000000">
        <w:rPr>
          <w:rtl w:val="0"/>
        </w:rPr>
      </w:r>
    </w:p>
    <w:p w:rsidR="00000000" w:rsidDel="00000000" w:rsidP="00000000" w:rsidRDefault="00000000" w:rsidRPr="00000000" w14:paraId="00000083">
      <w:pPr>
        <w:spacing w:after="240" w:before="240" w:line="360" w:lineRule="auto"/>
        <w:rPr>
          <w:rFonts w:ascii="EB Garamond" w:cs="EB Garamond" w:eastAsia="EB Garamond" w:hAnsi="EB Garamond"/>
          <w:sz w:val="18"/>
          <w:szCs w:val="18"/>
        </w:rPr>
      </w:pPr>
      <w:r w:rsidDel="00000000" w:rsidR="00000000" w:rsidRPr="00000000">
        <w:rPr>
          <w:rFonts w:ascii="EB Garamond" w:cs="EB Garamond" w:eastAsia="EB Garamond" w:hAnsi="EB Garamond"/>
          <w:b w:val="1"/>
          <w:bCs w:val="1"/>
          <w:sz w:val="18"/>
          <w:szCs w:val="18"/>
          <w:rtl w:val="0"/>
        </w:rPr>
        <w:t xml:space="preserve">Various ACLED, GI-TOC, and other reports on Wagner Group operations in Africa and Syria.</w:t>
      </w:r>
      <w:r w:rsidDel="00000000" w:rsidR="00000000" w:rsidRPr="00000000">
        <w:rPr>
          <w:rFonts w:ascii="EB Garamond" w:cs="EB Garamond" w:eastAsia="EB Garamond" w:hAnsi="EB Garamond"/>
          <w:sz w:val="18"/>
          <w:szCs w:val="18"/>
          <w:rtl w:val="0"/>
        </w:rPr>
        <w:t xml:space="preserve"> 2021–2025.</w:t>
      </w:r>
    </w:p>
    <w:p w:rsidR="00000000" w:rsidDel="00000000" w:rsidP="00000000" w:rsidRDefault="00000000" w:rsidRPr="00000000" w14:paraId="00000084">
      <w:pPr>
        <w:spacing w:line="36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5">
      <w:pPr>
        <w:spacing w:line="360" w:lineRule="auto"/>
        <w:rPr>
          <w:rFonts w:ascii="EB Garamond" w:cs="EB Garamond" w:eastAsia="EB Garamond" w:hAnsi="EB Garamond"/>
        </w:rPr>
      </w:pPr>
      <w:r w:rsidDel="00000000" w:rsidR="00000000" w:rsidRPr="00000000">
        <w:rPr>
          <w:rtl w:val="0"/>
        </w:rPr>
      </w:r>
    </w:p>
    <w:p w:rsidR="00000000" w:rsidDel="00000000" w:rsidP="00000000" w:rsidRDefault="00000000" w:rsidRPr="00000000" w14:paraId="00000086">
      <w:pPr>
        <w:spacing w:line="360" w:lineRule="auto"/>
        <w:rPr>
          <w:rFonts w:ascii="EB Garamond" w:cs="EB Garamond" w:eastAsia="EB Garamond" w:hAnsi="EB Garamond"/>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EB 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1">
    <w:p w:rsidR="00000000" w:rsidDel="00000000" w:rsidP="00000000" w:rsidRDefault="00000000" w:rsidRPr="00000000" w14:paraId="0000008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Manhal Baresh, </w:t>
      </w:r>
      <w:r w:rsidDel="00000000" w:rsidR="00000000" w:rsidRPr="00000000">
        <w:rPr>
          <w:i w:val="1"/>
          <w:iCs w:val="1"/>
          <w:sz w:val="20"/>
          <w:szCs w:val="20"/>
          <w:rtl w:val="0"/>
        </w:rPr>
        <w:t xml:space="preserve">Private Security Companies in Syria: New Agents at the Regime’s Service</w:t>
      </w:r>
      <w:r w:rsidDel="00000000" w:rsidR="00000000" w:rsidRPr="00000000">
        <w:rPr>
          <w:sz w:val="20"/>
          <w:szCs w:val="20"/>
          <w:rtl w:val="0"/>
        </w:rPr>
        <w:t xml:space="preserve">, Middle East Directions (MED), Wartime and Post-Conflict in Syria, December 2020, </w:t>
      </w:r>
      <w:hyperlink r:id="rId1">
        <w:r w:rsidDel="00000000" w:rsidR="00000000" w:rsidRPr="00000000">
          <w:rPr>
            <w:color w:val="1155cc"/>
            <w:sz w:val="20"/>
            <w:szCs w:val="20"/>
            <w:u w:val="single"/>
            <w:rtl w:val="0"/>
          </w:rPr>
          <w:t xml:space="preserve">https://hdl.handle.net/1814/68315</w:t>
        </w:r>
      </w:hyperlink>
      <w:r w:rsidDel="00000000" w:rsidR="00000000" w:rsidRPr="00000000">
        <w:rPr>
          <w:rtl w:val="0"/>
        </w:rPr>
      </w:r>
    </w:p>
  </w:footnote>
  <w:footnote w:id="2">
    <w:p w:rsidR="00000000" w:rsidDel="00000000" w:rsidP="00000000" w:rsidRDefault="00000000" w:rsidRPr="00000000" w14:paraId="0000008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International Convention Against the Recruitment, Use, Financing and Training of Mercenaries, New York, December 4, 1989.</w:t>
      </w:r>
    </w:p>
  </w:footnote>
  <w:footnote w:id="3">
    <w:p w:rsidR="00000000" w:rsidDel="00000000" w:rsidP="00000000" w:rsidRDefault="00000000" w:rsidRPr="00000000" w14:paraId="0000008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Stockholm International Peace Research Institute, </w:t>
      </w:r>
      <w:r w:rsidDel="00000000" w:rsidR="00000000" w:rsidRPr="00000000">
        <w:rPr>
          <w:i w:val="1"/>
          <w:iCs w:val="1"/>
          <w:sz w:val="18"/>
          <w:szCs w:val="18"/>
          <w:rtl w:val="0"/>
        </w:rPr>
        <w:t xml:space="preserve">“4. Private Military and Security Companies in Armed Conflict,”</w:t>
      </w:r>
      <w:r w:rsidDel="00000000" w:rsidR="00000000" w:rsidRPr="00000000">
        <w:rPr>
          <w:sz w:val="18"/>
          <w:szCs w:val="18"/>
          <w:rtl w:val="0"/>
        </w:rPr>
        <w:t xml:space="preserve"> in </w:t>
      </w:r>
      <w:r w:rsidDel="00000000" w:rsidR="00000000" w:rsidRPr="00000000">
        <w:rPr>
          <w:i w:val="1"/>
          <w:iCs w:val="1"/>
          <w:sz w:val="18"/>
          <w:szCs w:val="18"/>
          <w:rtl w:val="0"/>
        </w:rPr>
        <w:t xml:space="preserve">SIPRI Yearbook 2023: Armaments, Disarmament and International Security</w:t>
      </w:r>
      <w:r w:rsidDel="00000000" w:rsidR="00000000" w:rsidRPr="00000000">
        <w:rPr>
          <w:sz w:val="18"/>
          <w:szCs w:val="18"/>
          <w:rtl w:val="0"/>
        </w:rPr>
        <w:t xml:space="preserve"> (Oxford: Oxford University Press, 2023), accessed February 15, 2026, </w:t>
      </w:r>
      <w:hyperlink r:id="rId2">
        <w:r w:rsidDel="00000000" w:rsidR="00000000" w:rsidRPr="00000000">
          <w:rPr>
            <w:color w:val="1155cc"/>
            <w:sz w:val="20"/>
            <w:szCs w:val="20"/>
            <w:u w:val="single"/>
            <w:rtl w:val="0"/>
          </w:rPr>
          <w:t xml:space="preserve">https://www.sipri.org/yearbook/2023/04</w:t>
        </w:r>
      </w:hyperlink>
      <w:r w:rsidDel="00000000" w:rsidR="00000000" w:rsidRPr="00000000">
        <w:rPr>
          <w:sz w:val="20"/>
          <w:szCs w:val="20"/>
          <w:rtl w:val="0"/>
        </w:rPr>
        <w:t xml:space="preserve">.</w:t>
      </w:r>
    </w:p>
  </w:footnote>
  <w:footnote w:id="5">
    <w:p w:rsidR="00000000" w:rsidDel="00000000" w:rsidP="00000000" w:rsidRDefault="00000000" w:rsidRPr="00000000" w14:paraId="0000008A">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Kimberly Marten. “Russia’s Wagner Group in Africa: Influence, Commercial Concessions, and Mining Sites.” CSIS Analysis, March 6, 2023</w:t>
      </w:r>
    </w:p>
  </w:footnote>
  <w:footnote w:id="6">
    <w:p w:rsidR="00000000" w:rsidDel="00000000" w:rsidP="00000000" w:rsidRDefault="00000000" w:rsidRPr="00000000" w14:paraId="0000008B">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Ibid</w:t>
      </w:r>
    </w:p>
  </w:footnote>
  <w:footnote w:id="8">
    <w:p w:rsidR="00000000" w:rsidDel="00000000" w:rsidP="00000000" w:rsidRDefault="00000000" w:rsidRPr="00000000" w14:paraId="0000008C">
      <w:pPr>
        <w:rPr>
          <w:sz w:val="18"/>
          <w:szCs w:val="18"/>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18"/>
          <w:szCs w:val="18"/>
          <w:rtl w:val="0"/>
        </w:rPr>
        <w:t xml:space="preserve">“The Mercenary Economy: How War Became a Business.” Capital Ethiopia, October 4, 2025.</w:t>
      </w:r>
    </w:p>
  </w:footnote>
  <w:footnote w:id="9">
    <w:p w:rsidR="00000000" w:rsidDel="00000000" w:rsidP="00000000" w:rsidRDefault="00000000" w:rsidRPr="00000000" w14:paraId="0000008D">
      <w:pPr>
        <w:rPr>
          <w:sz w:val="18"/>
          <w:szCs w:val="18"/>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18"/>
          <w:szCs w:val="18"/>
          <w:rtl w:val="0"/>
        </w:rPr>
        <w:t xml:space="preserve">Foundation for Defense of Democracies. “Treasury Imposes Sanctions on Assad’s Oil Traders.” September 6, 2018 , Olivia Allison, Nick Connon, Antonio Giustozzi, and James Pascall, </w:t>
      </w:r>
      <w:r w:rsidDel="00000000" w:rsidR="00000000" w:rsidRPr="00000000">
        <w:rPr>
          <w:i w:val="1"/>
          <w:iCs w:val="1"/>
          <w:sz w:val="18"/>
          <w:szCs w:val="18"/>
          <w:rtl w:val="0"/>
        </w:rPr>
        <w:t xml:space="preserve">Wagner’s Business Model in Syria and Africa: Profit and Patronage</w:t>
      </w:r>
      <w:r w:rsidDel="00000000" w:rsidR="00000000" w:rsidRPr="00000000">
        <w:rPr>
          <w:sz w:val="18"/>
          <w:szCs w:val="18"/>
          <w:rtl w:val="0"/>
        </w:rPr>
        <w:t xml:space="preserve">, Occasional Paper (London: Royal United Services Institute for Defence and Security Studies, February 6, 2025)</w:t>
      </w:r>
    </w:p>
  </w:footnote>
  <w:footnote w:id="10">
    <w:p w:rsidR="00000000" w:rsidDel="00000000" w:rsidP="00000000" w:rsidRDefault="00000000" w:rsidRPr="00000000" w14:paraId="0000008E">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Council of the European Union. </w:t>
      </w:r>
      <w:r w:rsidDel="00000000" w:rsidR="00000000" w:rsidRPr="00000000">
        <w:rPr>
          <w:i w:val="1"/>
          <w:iCs w:val="1"/>
          <w:sz w:val="18"/>
          <w:szCs w:val="18"/>
          <w:rtl w:val="0"/>
        </w:rPr>
        <w:t xml:space="preserve">Council Regulation (EU) No 36/2012 of 18 January 2012 Concerning Restrictive Measures in View of the Situation in Syria</w:t>
      </w:r>
      <w:r w:rsidDel="00000000" w:rsidR="00000000" w:rsidRPr="00000000">
        <w:rPr>
          <w:sz w:val="18"/>
          <w:szCs w:val="18"/>
          <w:rtl w:val="0"/>
        </w:rPr>
        <w:t xml:space="preserve">. Consolidated version, 29 May 2025. Annex II, entry no. 287. </w:t>
      </w:r>
      <w:hyperlink r:id="rId3">
        <w:r w:rsidDel="00000000" w:rsidR="00000000" w:rsidRPr="00000000">
          <w:rPr>
            <w:color w:val="1155cc"/>
            <w:sz w:val="18"/>
            <w:szCs w:val="18"/>
            <w:u w:val="single"/>
            <w:rtl w:val="0"/>
          </w:rPr>
          <w:t xml:space="preserve">https://eur-lex.europa.eu/legal-content/EN/TXT/HTML/?uri=CELEX:02012R0036-20250529</w:t>
        </w:r>
      </w:hyperlink>
      <w:r w:rsidDel="00000000" w:rsidR="00000000" w:rsidRPr="00000000">
        <w:rPr>
          <w:sz w:val="18"/>
          <w:szCs w:val="18"/>
          <w:rtl w:val="0"/>
        </w:rPr>
        <w:t xml:space="preserve">.</w:t>
      </w:r>
    </w:p>
  </w:footnote>
  <w:footnote w:id="11">
    <w:p w:rsidR="00000000" w:rsidDel="00000000" w:rsidP="00000000" w:rsidRDefault="00000000" w:rsidRPr="00000000" w14:paraId="0000008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w:t>
      </w:r>
    </w:p>
  </w:footnote>
  <w:footnote w:id="12">
    <w:p w:rsidR="00000000" w:rsidDel="00000000" w:rsidP="00000000" w:rsidRDefault="00000000" w:rsidRPr="00000000" w14:paraId="00000090">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Steven Heydemann, </w:t>
      </w:r>
      <w:r w:rsidDel="00000000" w:rsidR="00000000" w:rsidRPr="00000000">
        <w:rPr>
          <w:i w:val="1"/>
          <w:iCs w:val="1"/>
          <w:sz w:val="18"/>
          <w:szCs w:val="18"/>
          <w:rtl w:val="0"/>
        </w:rPr>
        <w:t xml:space="preserve">Syrian Regime Resilience and State Power Through Contracting Stateness</w:t>
      </w:r>
      <w:r w:rsidDel="00000000" w:rsidR="00000000" w:rsidRPr="00000000">
        <w:rPr>
          <w:sz w:val="18"/>
          <w:szCs w:val="18"/>
          <w:rtl w:val="0"/>
        </w:rPr>
        <w:t xml:space="preserve"> (Smith College, 2022).</w:t>
      </w:r>
    </w:p>
  </w:footnote>
  <w:footnote w:id="13">
    <w:p w:rsidR="00000000" w:rsidDel="00000000" w:rsidP="00000000" w:rsidRDefault="00000000" w:rsidRPr="00000000" w14:paraId="00000091">
      <w:pPr>
        <w:spacing w:line="240" w:lineRule="auto"/>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L’Orient‑Le Jour, “Bara Katerji: The Syrian Regime’s War Profiteer,” 2024.</w:t>
      </w:r>
      <w:r w:rsidDel="00000000" w:rsidR="00000000" w:rsidRPr="00000000">
        <w:rPr>
          <w:rtl w:val="0"/>
        </w:rPr>
      </w:r>
    </w:p>
  </w:footnote>
  <w:footnote w:id="14">
    <w:p w:rsidR="00000000" w:rsidDel="00000000" w:rsidP="00000000" w:rsidRDefault="00000000" w:rsidRPr="00000000" w14:paraId="00000092">
      <w:pPr>
        <w:spacing w:line="240" w:lineRule="auto"/>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OpenSyr, “On a New Awareness of the Systems of Our Major Challenges,” 2023; EUAA, </w:t>
      </w:r>
      <w:r w:rsidDel="00000000" w:rsidR="00000000" w:rsidRPr="00000000">
        <w:rPr>
          <w:i w:val="1"/>
          <w:iCs w:val="1"/>
          <w:sz w:val="18"/>
          <w:szCs w:val="18"/>
          <w:rtl w:val="0"/>
        </w:rPr>
        <w:t xml:space="preserve">Country of Origin Information Report: Syria Security Situation,</w:t>
      </w:r>
      <w:r w:rsidDel="00000000" w:rsidR="00000000" w:rsidRPr="00000000">
        <w:rPr>
          <w:sz w:val="18"/>
          <w:szCs w:val="18"/>
          <w:rtl w:val="0"/>
        </w:rPr>
        <w:t xml:space="preserve"> Oct. 2024.</w:t>
      </w:r>
      <w:r w:rsidDel="00000000" w:rsidR="00000000" w:rsidRPr="00000000">
        <w:rPr>
          <w:rtl w:val="0"/>
        </w:rPr>
      </w:r>
    </w:p>
  </w:footnote>
  <w:footnote w:id="15">
    <w:p w:rsidR="00000000" w:rsidDel="00000000" w:rsidP="00000000" w:rsidRDefault="00000000" w:rsidRPr="00000000" w14:paraId="00000093">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Ayman Aldassouky, </w:t>
      </w:r>
      <w:r w:rsidDel="00000000" w:rsidR="00000000" w:rsidRPr="00000000">
        <w:rPr>
          <w:i w:val="1"/>
          <w:iCs w:val="1"/>
          <w:sz w:val="18"/>
          <w:szCs w:val="18"/>
          <w:rtl w:val="0"/>
        </w:rPr>
        <w:t xml:space="preserve">The Economic Networks of the Fourth Division during the Syrian Conflict</w:t>
      </w:r>
      <w:r w:rsidDel="00000000" w:rsidR="00000000" w:rsidRPr="00000000">
        <w:rPr>
          <w:sz w:val="18"/>
          <w:szCs w:val="18"/>
          <w:rtl w:val="0"/>
        </w:rPr>
        <w:t xml:space="preserve"> (EUI MED Project, 2020), 8–9.</w:t>
      </w:r>
    </w:p>
  </w:footnote>
  <w:footnote w:id="16">
    <w:p w:rsidR="00000000" w:rsidDel="00000000" w:rsidP="00000000" w:rsidRDefault="00000000" w:rsidRPr="00000000" w14:paraId="00000094">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Manhal Baresh, </w:t>
      </w:r>
      <w:r w:rsidDel="00000000" w:rsidR="00000000" w:rsidRPr="00000000">
        <w:rPr>
          <w:i w:val="1"/>
          <w:iCs w:val="1"/>
          <w:sz w:val="18"/>
          <w:szCs w:val="18"/>
          <w:rtl w:val="0"/>
        </w:rPr>
        <w:t xml:space="preserve">Private Security Companies in Syria: New Agents at the Regime’s Service</w:t>
      </w:r>
      <w:r w:rsidDel="00000000" w:rsidR="00000000" w:rsidRPr="00000000">
        <w:rPr>
          <w:sz w:val="18"/>
          <w:szCs w:val="18"/>
          <w:rtl w:val="0"/>
        </w:rPr>
        <w:t xml:space="preserve"> (European University Institute, 2020), 16–17.</w:t>
      </w:r>
    </w:p>
  </w:footnote>
  <w:footnote w:id="17">
    <w:p w:rsidR="00000000" w:rsidDel="00000000" w:rsidP="00000000" w:rsidRDefault="00000000" w:rsidRPr="00000000" w14:paraId="0000009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w:t>
      </w:r>
    </w:p>
  </w:footnote>
  <w:footnote w:id="18">
    <w:p w:rsidR="00000000" w:rsidDel="00000000" w:rsidP="00000000" w:rsidRDefault="00000000" w:rsidRPr="00000000" w14:paraId="00000096">
      <w:pPr>
        <w:spacing w:line="240" w:lineRule="auto"/>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Ibid</w:t>
      </w:r>
      <w:r w:rsidDel="00000000" w:rsidR="00000000" w:rsidRPr="00000000">
        <w:rPr>
          <w:rtl w:val="0"/>
        </w:rPr>
      </w:r>
    </w:p>
  </w:footnote>
  <w:footnote w:id="19">
    <w:p w:rsidR="00000000" w:rsidDel="00000000" w:rsidP="00000000" w:rsidRDefault="00000000" w:rsidRPr="00000000" w14:paraId="00000097">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i w:val="1"/>
          <w:iCs w:val="1"/>
          <w:sz w:val="18"/>
          <w:szCs w:val="18"/>
          <w:rtl w:val="0"/>
        </w:rPr>
        <w:t xml:space="preserve">Syrian Observer</w:t>
      </w:r>
      <w:r w:rsidDel="00000000" w:rsidR="00000000" w:rsidRPr="00000000">
        <w:rPr>
          <w:sz w:val="18"/>
          <w:szCs w:val="18"/>
          <w:rtl w:val="0"/>
        </w:rPr>
        <w:t xml:space="preserve">, “Al-Qaterji Business Extends to Oil Smuggling.”, </w:t>
      </w:r>
      <w:r w:rsidDel="00000000" w:rsidR="00000000" w:rsidRPr="00000000">
        <w:rPr>
          <w:i w:val="1"/>
          <w:iCs w:val="1"/>
          <w:sz w:val="18"/>
          <w:szCs w:val="18"/>
          <w:rtl w:val="0"/>
        </w:rPr>
        <w:t xml:space="preserve">Syrian Observer,</w:t>
      </w:r>
      <w:r w:rsidDel="00000000" w:rsidR="00000000" w:rsidRPr="00000000">
        <w:rPr>
          <w:sz w:val="18"/>
          <w:szCs w:val="18"/>
          <w:rtl w:val="0"/>
        </w:rPr>
        <w:t xml:space="preserve"> April 3, 2019</w:t>
      </w:r>
    </w:p>
  </w:footnote>
  <w:footnote w:id="20">
    <w:p w:rsidR="00000000" w:rsidDel="00000000" w:rsidP="00000000" w:rsidRDefault="00000000" w:rsidRPr="00000000" w14:paraId="00000098">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Assistance Coordination Unit, </w:t>
      </w:r>
      <w:r w:rsidDel="00000000" w:rsidR="00000000" w:rsidRPr="00000000">
        <w:rPr>
          <w:i w:val="1"/>
          <w:iCs w:val="1"/>
          <w:sz w:val="18"/>
          <w:szCs w:val="18"/>
          <w:rtl w:val="0"/>
        </w:rPr>
        <w:t xml:space="preserve">Thematic Report: Eastern Deir ez-Zor Governorate</w:t>
      </w:r>
      <w:r w:rsidDel="00000000" w:rsidR="00000000" w:rsidRPr="00000000">
        <w:rPr>
          <w:sz w:val="18"/>
          <w:szCs w:val="18"/>
          <w:rtl w:val="0"/>
        </w:rPr>
        <w:t xml:space="preserve"> (August 2022)</w:t>
      </w:r>
    </w:p>
  </w:footnote>
  <w:footnote w:id="21">
    <w:p w:rsidR="00000000" w:rsidDel="00000000" w:rsidP="00000000" w:rsidRDefault="00000000" w:rsidRPr="00000000" w14:paraId="00000099">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European Union Agency for Asylum (EUAA), </w:t>
      </w:r>
      <w:r w:rsidDel="00000000" w:rsidR="00000000" w:rsidRPr="00000000">
        <w:rPr>
          <w:i w:val="1"/>
          <w:iCs w:val="1"/>
          <w:sz w:val="18"/>
          <w:szCs w:val="18"/>
          <w:rtl w:val="0"/>
        </w:rPr>
        <w:t xml:space="preserve">Country of Origin Information Report: Syria Security Situation</w:t>
      </w:r>
      <w:r w:rsidDel="00000000" w:rsidR="00000000" w:rsidRPr="00000000">
        <w:rPr>
          <w:sz w:val="18"/>
          <w:szCs w:val="18"/>
          <w:rtl w:val="0"/>
        </w:rPr>
        <w:t xml:space="preserve"> (October 2024</w:t>
      </w:r>
    </w:p>
  </w:footnote>
  <w:footnote w:id="22">
    <w:p w:rsidR="00000000" w:rsidDel="00000000" w:rsidP="00000000" w:rsidRDefault="00000000" w:rsidRPr="00000000" w14:paraId="0000009A">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sz w:val="18"/>
          <w:szCs w:val="18"/>
          <w:rtl w:val="0"/>
        </w:rPr>
        <w:t xml:space="preserve">North Press Agency, “Oil Trade Continues between SDF and Damascus via Qaterji Network,” 2023</w:t>
      </w:r>
    </w:p>
  </w:footnote>
  <w:footnote w:id="23">
    <w:p w:rsidR="00000000" w:rsidDel="00000000" w:rsidP="00000000" w:rsidRDefault="00000000" w:rsidRPr="00000000" w14:paraId="0000009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Syrian Observatory for Human Rights, “ISIS Announces Targeting Oil Tanker Convoy for Al-Qaterji,” 2021.</w:t>
      </w:r>
    </w:p>
  </w:footnote>
  <w:footnote w:id="24">
    <w:p w:rsidR="00000000" w:rsidDel="00000000" w:rsidP="00000000" w:rsidRDefault="00000000" w:rsidRPr="00000000" w14:paraId="0000009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​​DeirEzzor24, “Smuggling Disputes Continue between Militias in Deir Ezzor,” 2023.</w:t>
      </w:r>
    </w:p>
  </w:footnote>
  <w:footnote w:id="25">
    <w:p w:rsidR="00000000" w:rsidDel="00000000" w:rsidP="00000000" w:rsidRDefault="00000000" w:rsidRPr="00000000" w14:paraId="0000009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Syrian Observatory For Human Rights, “Between the Grain and Oil Trade, ‘al‑Qaterji’ Group Listed on the International Sanctions List Continues Its Activity Through Continuous Smuggling of Oil and Wheat from SDF‑Areas to Regime’s Areas,” </w:t>
      </w:r>
      <w:r w:rsidDel="00000000" w:rsidR="00000000" w:rsidRPr="00000000">
        <w:rPr>
          <w:i w:val="1"/>
          <w:iCs w:val="1"/>
          <w:sz w:val="20"/>
          <w:szCs w:val="20"/>
          <w:rtl w:val="0"/>
        </w:rPr>
        <w:t xml:space="preserve">Syrian Observatory For Human Rights</w:t>
      </w:r>
      <w:r w:rsidDel="00000000" w:rsidR="00000000" w:rsidRPr="00000000">
        <w:rPr>
          <w:sz w:val="20"/>
          <w:szCs w:val="20"/>
          <w:rtl w:val="0"/>
        </w:rPr>
        <w:t xml:space="preserve">, June 7, 2019, </w:t>
      </w:r>
      <w:hyperlink r:id="rId4">
        <w:r w:rsidDel="00000000" w:rsidR="00000000" w:rsidRPr="00000000">
          <w:rPr>
            <w:color w:val="1155cc"/>
            <w:sz w:val="20"/>
            <w:szCs w:val="20"/>
            <w:u w:val="single"/>
            <w:rtl w:val="0"/>
          </w:rPr>
          <w:t xml:space="preserve">https://www.syriahr.com/en/130435</w:t>
        </w:r>
      </w:hyperlink>
      <w:r w:rsidDel="00000000" w:rsidR="00000000" w:rsidRPr="00000000">
        <w:rPr>
          <w:rtl w:val="0"/>
        </w:rPr>
      </w:r>
    </w:p>
  </w:footnote>
  <w:footnote w:id="26">
    <w:p w:rsidR="00000000" w:rsidDel="00000000" w:rsidP="00000000" w:rsidRDefault="00000000" w:rsidRPr="00000000" w14:paraId="0000009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The Syrian Observer, “Assad Regime Depends on Militias To Smuggle Wheat From Kurdish‑Held Areas,” </w:t>
      </w:r>
      <w:r w:rsidDel="00000000" w:rsidR="00000000" w:rsidRPr="00000000">
        <w:rPr>
          <w:i w:val="1"/>
          <w:iCs w:val="1"/>
          <w:sz w:val="20"/>
          <w:szCs w:val="20"/>
          <w:rtl w:val="0"/>
        </w:rPr>
        <w:t xml:space="preserve">The Syrian Observer</w:t>
      </w:r>
      <w:r w:rsidDel="00000000" w:rsidR="00000000" w:rsidRPr="00000000">
        <w:rPr>
          <w:sz w:val="20"/>
          <w:szCs w:val="20"/>
          <w:rtl w:val="0"/>
        </w:rPr>
        <w:t xml:space="preserve">, December 9, 2020, </w:t>
      </w:r>
      <w:hyperlink r:id="rId5">
        <w:r w:rsidDel="00000000" w:rsidR="00000000" w:rsidRPr="00000000">
          <w:rPr>
            <w:color w:val="1155cc"/>
            <w:sz w:val="20"/>
            <w:szCs w:val="20"/>
            <w:u w:val="single"/>
            <w:rtl w:val="0"/>
          </w:rPr>
          <w:t xml:space="preserve">https://syrianobserver.com/foreign-actors/assad-regime-depends-on-militias-to-smuggle-wheat-from-kurdish-held-areas.html</w:t>
        </w:r>
      </w:hyperlink>
      <w:r w:rsidDel="00000000" w:rsidR="00000000" w:rsidRPr="00000000">
        <w:rPr>
          <w:rtl w:val="0"/>
        </w:rPr>
      </w:r>
    </w:p>
  </w:footnote>
  <w:footnote w:id="27">
    <w:p w:rsidR="00000000" w:rsidDel="00000000" w:rsidP="00000000" w:rsidRDefault="00000000" w:rsidRPr="00000000" w14:paraId="0000009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Stephen Kalin and Suleiman Al-Khalidi, “How a Businessman Struck a Deal with Islamic State to Help Assad Feed Syrians,” </w:t>
      </w:r>
      <w:r w:rsidDel="00000000" w:rsidR="00000000" w:rsidRPr="00000000">
        <w:rPr>
          <w:i w:val="1"/>
          <w:iCs w:val="1"/>
          <w:sz w:val="20"/>
          <w:szCs w:val="20"/>
          <w:rtl w:val="0"/>
        </w:rPr>
        <w:t xml:space="preserve">Reuters</w:t>
      </w:r>
      <w:r w:rsidDel="00000000" w:rsidR="00000000" w:rsidRPr="00000000">
        <w:rPr>
          <w:sz w:val="20"/>
          <w:szCs w:val="20"/>
          <w:rtl w:val="0"/>
        </w:rPr>
        <w:t xml:space="preserve">, October 11, 2017, </w:t>
      </w:r>
      <w:hyperlink r:id="rId6">
        <w:r w:rsidDel="00000000" w:rsidR="00000000" w:rsidRPr="00000000">
          <w:rPr>
            <w:color w:val="1155cc"/>
            <w:sz w:val="20"/>
            <w:szCs w:val="20"/>
            <w:u w:val="single"/>
            <w:rtl w:val="0"/>
          </w:rPr>
          <w:t xml:space="preserve">https://www.reuters.com/article/us-mideast-crisis-syria-wheat-islamic-st/how-a-businessman-struck-a-deal-with-islamic-state-to-help-assad-feed-syrians-idUSKBN1CG0EL/</w:t>
        </w:r>
      </w:hyperlink>
      <w:r w:rsidDel="00000000" w:rsidR="00000000" w:rsidRPr="00000000">
        <w:rPr>
          <w:sz w:val="20"/>
          <w:szCs w:val="20"/>
          <w:rtl w:val="0"/>
        </w:rPr>
        <w:t xml:space="preserve">.</w:t>
      </w:r>
    </w:p>
  </w:footnote>
  <w:footnote w:id="28">
    <w:p w:rsidR="00000000" w:rsidDel="00000000" w:rsidP="00000000" w:rsidRDefault="00000000" w:rsidRPr="00000000" w14:paraId="000000A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Moscow’s Syrian Mercenaries: Much Ado About Nothing,” </w:t>
      </w:r>
      <w:r w:rsidDel="00000000" w:rsidR="00000000" w:rsidRPr="00000000">
        <w:rPr>
          <w:i w:val="1"/>
          <w:iCs w:val="1"/>
          <w:sz w:val="20"/>
          <w:szCs w:val="20"/>
          <w:rtl w:val="0"/>
        </w:rPr>
        <w:t xml:space="preserve">Atalayar</w:t>
      </w:r>
      <w:r w:rsidDel="00000000" w:rsidR="00000000" w:rsidRPr="00000000">
        <w:rPr>
          <w:sz w:val="20"/>
          <w:szCs w:val="20"/>
          <w:rtl w:val="0"/>
        </w:rPr>
        <w:t xml:space="preserve">, March 17, 2022, </w:t>
      </w:r>
      <w:hyperlink r:id="rId7">
        <w:r w:rsidDel="00000000" w:rsidR="00000000" w:rsidRPr="00000000">
          <w:rPr>
            <w:color w:val="1155cc"/>
            <w:sz w:val="20"/>
            <w:szCs w:val="20"/>
            <w:u w:val="single"/>
            <w:rtl w:val="0"/>
          </w:rPr>
          <w:t xml:space="preserve">https://www.atalayar.com/en/articulo/politics/moscows-syrian-mercenaries-much-ado-about-nothing/20220317103933155568.htm</w:t>
        </w:r>
      </w:hyperlink>
      <w:r w:rsidDel="00000000" w:rsidR="00000000" w:rsidRPr="00000000">
        <w:rPr>
          <w:rtl w:val="0"/>
        </w:rPr>
      </w:r>
    </w:p>
  </w:footnote>
  <w:footnote w:id="29">
    <w:p w:rsidR="00000000" w:rsidDel="00000000" w:rsidP="00000000" w:rsidRDefault="00000000" w:rsidRPr="00000000" w14:paraId="000000A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Haley Ott, “Russia-Ukraine War: Syrians Reportedly Register as Foreign Fighters,” CBS News, March 7, 2022, </w:t>
      </w:r>
      <w:hyperlink r:id="rId8">
        <w:r w:rsidDel="00000000" w:rsidR="00000000" w:rsidRPr="00000000">
          <w:rPr>
            <w:color w:val="1155cc"/>
            <w:sz w:val="20"/>
            <w:szCs w:val="20"/>
            <w:u w:val="single"/>
            <w:rtl w:val="0"/>
          </w:rPr>
          <w:t xml:space="preserve">https://www.cbsnews.com/news/russia-ukraine-war-syrians-reportedly-register-foreign-fighters/</w:t>
        </w:r>
      </w:hyperlink>
      <w:r w:rsidDel="00000000" w:rsidR="00000000" w:rsidRPr="00000000">
        <w:rPr>
          <w:rtl w:val="0"/>
        </w:rPr>
      </w:r>
    </w:p>
  </w:footnote>
  <w:footnote w:id="30">
    <w:p w:rsidR="00000000" w:rsidDel="00000000" w:rsidP="00000000" w:rsidRDefault="00000000" w:rsidRPr="00000000" w14:paraId="000000A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North Press Agency, “Self-Administration Resumes Supplying Wheat to Syrian Government Areas,” </w:t>
      </w:r>
      <w:r w:rsidDel="00000000" w:rsidR="00000000" w:rsidRPr="00000000">
        <w:rPr>
          <w:i w:val="1"/>
          <w:iCs w:val="1"/>
          <w:sz w:val="20"/>
          <w:szCs w:val="20"/>
          <w:rtl w:val="0"/>
        </w:rPr>
        <w:t xml:space="preserve">North Press Agency</w:t>
      </w:r>
      <w:r w:rsidDel="00000000" w:rsidR="00000000" w:rsidRPr="00000000">
        <w:rPr>
          <w:sz w:val="20"/>
          <w:szCs w:val="20"/>
          <w:rtl w:val="0"/>
        </w:rPr>
        <w:t xml:space="preserve">, January 21, 2024, </w:t>
      </w:r>
      <w:hyperlink r:id="rId9">
        <w:r w:rsidDel="00000000" w:rsidR="00000000" w:rsidRPr="00000000">
          <w:rPr>
            <w:color w:val="1155cc"/>
            <w:sz w:val="20"/>
            <w:szCs w:val="20"/>
            <w:u w:val="single"/>
            <w:rtl w:val="0"/>
          </w:rPr>
          <w:t xml:space="preserve">https://npasyria.com/en/115398/</w:t>
        </w:r>
      </w:hyperlink>
      <w:r w:rsidDel="00000000" w:rsidR="00000000" w:rsidRPr="00000000">
        <w:rPr>
          <w:sz w:val="20"/>
          <w:szCs w:val="20"/>
          <w:rtl w:val="0"/>
        </w:rPr>
        <w:t xml:space="preserve">.</w:t>
      </w:r>
    </w:p>
  </w:footnote>
  <w:footnote w:id="31">
    <w:p w:rsidR="00000000" w:rsidDel="00000000" w:rsidP="00000000" w:rsidRDefault="00000000" w:rsidRPr="00000000" w14:paraId="000000A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Ibid.</w:t>
      </w:r>
    </w:p>
  </w:footnote>
  <w:footnote w:id="32">
    <w:p w:rsidR="00000000" w:rsidDel="00000000" w:rsidP="00000000" w:rsidRDefault="00000000" w:rsidRPr="00000000" w14:paraId="000000A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States Department of the Treasury, “Treasury Imposes Sanctions on Assad’s Oil Traders,” September 6, 2018.</w:t>
      </w:r>
    </w:p>
  </w:footnote>
  <w:footnote w:id="33">
    <w:p w:rsidR="00000000" w:rsidDel="00000000" w:rsidP="00000000" w:rsidRDefault="00000000" w:rsidRPr="00000000" w14:paraId="000000A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Foundation for Defense of Democracies, “Syrian Businessman Sanctioned by U.S. over ISIS Links,” July 16, 2024.</w:t>
      </w:r>
    </w:p>
  </w:footnote>
  <w:footnote w:id="34">
    <w:p w:rsidR="00000000" w:rsidDel="00000000" w:rsidP="00000000" w:rsidRDefault="00000000" w:rsidRPr="00000000" w14:paraId="000000A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States Department of the Treasury, “Treasury Sanctions Networks Facilitating Oil Trade and Financial Transfers,” 2024.</w:t>
      </w:r>
    </w:p>
  </w:footnote>
  <w:footnote w:id="35">
    <w:p w:rsidR="00000000" w:rsidDel="00000000" w:rsidP="00000000" w:rsidRDefault="00000000" w:rsidRPr="00000000" w14:paraId="000000A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Council of the European Union, Council Implementing Regulation (EU) 2025/1094, May 27, 2025; EUR-Lex, Council Regulation (EU) No 36/2012 (consolidated).</w:t>
      </w:r>
    </w:p>
  </w:footnote>
  <w:footnote w:id="38">
    <w:p w:rsidR="00000000" w:rsidDel="00000000" w:rsidP="00000000" w:rsidRDefault="00000000" w:rsidRPr="00000000" w14:paraId="000000A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Héni Nsaibia, Ladd Serwat, The Wagner Group and Africa Corps, ACLED, </w:t>
      </w:r>
      <w:hyperlink r:id="rId10">
        <w:r w:rsidDel="00000000" w:rsidR="00000000" w:rsidRPr="00000000">
          <w:rPr>
            <w:color w:val="1155cc"/>
            <w:sz w:val="20"/>
            <w:szCs w:val="20"/>
            <w:u w:val="single"/>
            <w:rtl w:val="0"/>
          </w:rPr>
          <w:t xml:space="preserve">https://acleddata.com/armed-group/wagner-group-and-africa-corps</w:t>
        </w:r>
      </w:hyperlink>
      <w:r w:rsidDel="00000000" w:rsidR="00000000" w:rsidRPr="00000000">
        <w:rPr>
          <w:sz w:val="20"/>
          <w:szCs w:val="20"/>
          <w:rtl w:val="0"/>
        </w:rPr>
        <w:t xml:space="preserve"> </w:t>
      </w:r>
    </w:p>
  </w:footnote>
  <w:footnote w:id="40">
    <w:p w:rsidR="00000000" w:rsidDel="00000000" w:rsidP="00000000" w:rsidRDefault="00000000" w:rsidRPr="00000000" w14:paraId="000000A9">
      <w:pPr>
        <w:spacing w:line="240" w:lineRule="auto"/>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w:t>
      </w:r>
      <w:r w:rsidDel="00000000" w:rsidR="00000000" w:rsidRPr="00000000">
        <w:rPr>
          <w:sz w:val="20"/>
          <w:szCs w:val="20"/>
          <w:rtl w:val="0"/>
        </w:rPr>
        <w:t xml:space="preserve">Foreign Affairs Committee, Guns for gold: the Wagner Network exposed, UK Parliament, 2023, pp.5-6, </w:t>
      </w:r>
      <w:hyperlink r:id="rId11">
        <w:r w:rsidDel="00000000" w:rsidR="00000000" w:rsidRPr="00000000">
          <w:rPr>
            <w:color w:val="1155cc"/>
            <w:sz w:val="20"/>
            <w:szCs w:val="20"/>
            <w:u w:val="single"/>
            <w:rtl w:val="0"/>
          </w:rPr>
          <w:t xml:space="preserve">https://publications.parliament.uk/pa/cm5803/cmselect/cmfaff/167/report.html</w:t>
        </w:r>
      </w:hyperlink>
      <w:r w:rsidDel="00000000" w:rsidR="00000000" w:rsidRPr="00000000">
        <w:rPr>
          <w:sz w:val="20"/>
          <w:szCs w:val="20"/>
          <w:rtl w:val="0"/>
        </w:rPr>
        <w:t xml:space="preserve"> </w:t>
      </w:r>
    </w:p>
  </w:footnote>
  <w:footnote w:id="49">
    <w:p w:rsidR="00000000" w:rsidDel="00000000" w:rsidP="00000000" w:rsidRDefault="00000000" w:rsidRPr="00000000" w14:paraId="000000A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Neil Edwards, ‘Coup-Proofing: Russia’s Military Blueprint to Securing Resources in Africa’, Council on Foreign Relations, 10 March 2021,</w:t>
      </w:r>
      <w:hyperlink r:id="rId12">
        <w:r w:rsidDel="00000000" w:rsidR="00000000" w:rsidRPr="00000000">
          <w:rPr>
            <w:sz w:val="20"/>
            <w:szCs w:val="20"/>
            <w:rtl w:val="0"/>
          </w:rPr>
          <w:t xml:space="preserve"> </w:t>
        </w:r>
      </w:hyperlink>
      <w:hyperlink r:id="rId13">
        <w:r w:rsidDel="00000000" w:rsidR="00000000" w:rsidRPr="00000000">
          <w:rPr>
            <w:color w:val="1155cc"/>
            <w:sz w:val="20"/>
            <w:szCs w:val="20"/>
            <w:u w:val="single"/>
            <w:rtl w:val="0"/>
          </w:rPr>
          <w:t xml:space="preserve">https://www.cfr.org/articles/coup-proofing-russias-military-blueprint-securing-resources-africa</w:t>
        </w:r>
      </w:hyperlink>
      <w:r w:rsidDel="00000000" w:rsidR="00000000" w:rsidRPr="00000000">
        <w:rPr>
          <w:rtl w:val="0"/>
        </w:rPr>
      </w:r>
    </w:p>
  </w:footnote>
  <w:footnote w:id="51">
    <w:p w:rsidR="00000000" w:rsidDel="00000000" w:rsidP="00000000" w:rsidRDefault="00000000" w:rsidRPr="00000000" w14:paraId="000000A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Tim Lister, Sebastian Shukla, and Clarissa Ward, </w:t>
      </w:r>
      <w:r w:rsidDel="00000000" w:rsidR="00000000" w:rsidRPr="00000000">
        <w:rPr>
          <w:i w:val="1"/>
          <w:iCs w:val="1"/>
          <w:sz w:val="20"/>
          <w:szCs w:val="20"/>
          <w:rtl w:val="0"/>
        </w:rPr>
        <w:t xml:space="preserve">Putin’s Private Army</w:t>
      </w:r>
      <w:r w:rsidDel="00000000" w:rsidR="00000000" w:rsidRPr="00000000">
        <w:rPr>
          <w:sz w:val="20"/>
          <w:szCs w:val="20"/>
          <w:rtl w:val="0"/>
        </w:rPr>
        <w:t xml:space="preserve">, CNN Special Report,  August 2019, </w:t>
      </w:r>
      <w:hyperlink r:id="rId14">
        <w:r w:rsidDel="00000000" w:rsidR="00000000" w:rsidRPr="00000000">
          <w:rPr>
            <w:color w:val="1155cc"/>
            <w:u w:val="single"/>
            <w:rtl w:val="0"/>
          </w:rPr>
          <w:t xml:space="preserve">https://edition.cnn.com/interactive/2019/08/africa/putins-private-army-car-intl/</w:t>
        </w:r>
      </w:hyperlink>
      <w:r w:rsidDel="00000000" w:rsidR="00000000" w:rsidRPr="00000000">
        <w:rPr>
          <w:sz w:val="20"/>
          <w:szCs w:val="20"/>
          <w:rtl w:val="0"/>
        </w:rPr>
        <w:t xml:space="preserve"> </w:t>
      </w:r>
    </w:p>
  </w:footnote>
  <w:footnote w:id="56">
    <w:p w:rsidR="00000000" w:rsidDel="00000000" w:rsidP="00000000" w:rsidRDefault="00000000" w:rsidRPr="00000000" w14:paraId="000000AC">
      <w:pPr>
        <w:spacing w:line="240" w:lineRule="auto"/>
        <w:rPr>
          <w:sz w:val="18"/>
          <w:szCs w:val="18"/>
        </w:rPr>
      </w:pPr>
      <w:r w:rsidDel="00000000" w:rsidR="00000000" w:rsidRPr="00000000">
        <w:rPr>
          <w:rStyle w:val="FootnoteReference"/>
          <w:vertAlign w:val="superscript"/>
        </w:rPr>
        <w:footnoteRef/>
      </w:r>
      <w:r w:rsidDel="00000000" w:rsidR="00000000" w:rsidRPr="00000000">
        <w:rPr>
          <w:sz w:val="20"/>
          <w:szCs w:val="20"/>
          <w:rtl w:val="0"/>
        </w:rPr>
        <w:t xml:space="preserve"> Gabe Joselow, </w:t>
      </w:r>
      <w:r w:rsidDel="00000000" w:rsidR="00000000" w:rsidRPr="00000000">
        <w:rPr>
          <w:i w:val="1"/>
          <w:iCs w:val="1"/>
          <w:sz w:val="20"/>
          <w:szCs w:val="20"/>
          <w:rtl w:val="0"/>
        </w:rPr>
        <w:t xml:space="preserve">Russian mercenaries exploit a war-torn African nation as they lead Putin’s fight in Ukraine</w:t>
      </w:r>
      <w:r w:rsidDel="00000000" w:rsidR="00000000" w:rsidRPr="00000000">
        <w:rPr>
          <w:sz w:val="20"/>
          <w:szCs w:val="20"/>
          <w:rtl w:val="0"/>
        </w:rPr>
        <w:t xml:space="preserve">,  NBC News, June 2023, </w:t>
      </w:r>
      <w:hyperlink r:id="rId15">
        <w:r w:rsidDel="00000000" w:rsidR="00000000" w:rsidRPr="00000000">
          <w:rPr>
            <w:color w:val="1155cc"/>
            <w:sz w:val="20"/>
            <w:szCs w:val="20"/>
            <w:u w:val="single"/>
            <w:rtl w:val="0"/>
          </w:rPr>
          <w:t xml:space="preserve">https://www.nbcnews.com/news/africa/wagner-ukraine-russia-central-african-republic-gold-mine-putin-rcna86392</w:t>
        </w:r>
      </w:hyperlink>
      <w:r w:rsidDel="00000000" w:rsidR="00000000" w:rsidRPr="00000000">
        <w:rPr>
          <w:rtl w:val="0"/>
        </w:rPr>
      </w:r>
    </w:p>
  </w:footnote>
  <w:footnote w:id="62">
    <w:p w:rsidR="00000000" w:rsidDel="00000000" w:rsidP="00000000" w:rsidRDefault="00000000" w:rsidRPr="00000000" w14:paraId="000000A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Rt Hon. Dominic Raab, Silence is Golden: A Report on the Exploitation of Artisanal Gold Miners to Fund War, Terrorism and Organised Crime, World Globe Council,November 2024, p.7, </w:t>
      </w:r>
      <w:hyperlink r:id="rId16">
        <w:r w:rsidDel="00000000" w:rsidR="00000000" w:rsidRPr="00000000">
          <w:rPr>
            <w:color w:val="1155cc"/>
            <w:sz w:val="20"/>
            <w:szCs w:val="20"/>
            <w:u w:val="single"/>
            <w:rtl w:val="0"/>
          </w:rPr>
          <w:t xml:space="preserve">https://www.planetgold.org/sites/default/files/2024.11_Silence_is_Golden_Raab.pdf</w:t>
        </w:r>
      </w:hyperlink>
      <w:r w:rsidDel="00000000" w:rsidR="00000000" w:rsidRPr="00000000">
        <w:rPr>
          <w:sz w:val="20"/>
          <w:szCs w:val="20"/>
          <w:rtl w:val="0"/>
        </w:rPr>
        <w:t xml:space="preserve"> </w:t>
      </w:r>
    </w:p>
  </w:footnote>
  <w:footnote w:id="65">
    <w:p w:rsidR="00000000" w:rsidDel="00000000" w:rsidP="00000000" w:rsidRDefault="00000000" w:rsidRPr="00000000" w14:paraId="000000A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Olivia Allison, Nick Connon, Antonio Giustozzi and James Pascall, </w:t>
      </w:r>
      <w:r w:rsidDel="00000000" w:rsidR="00000000" w:rsidRPr="00000000">
        <w:rPr>
          <w:i w:val="1"/>
          <w:iCs w:val="1"/>
          <w:sz w:val="20"/>
          <w:szCs w:val="20"/>
          <w:rtl w:val="0"/>
        </w:rPr>
        <w:t xml:space="preserve">Wagner’s Business Model in Syria and Africa Profit and Patronage</w:t>
      </w:r>
      <w:r w:rsidDel="00000000" w:rsidR="00000000" w:rsidRPr="00000000">
        <w:rPr>
          <w:sz w:val="20"/>
          <w:szCs w:val="20"/>
          <w:rtl w:val="0"/>
        </w:rPr>
        <w:t xml:space="preserve">, RUSI, February 2025, p.20, </w:t>
      </w:r>
      <w:hyperlink r:id="rId17">
        <w:r w:rsidDel="00000000" w:rsidR="00000000" w:rsidRPr="00000000">
          <w:rPr>
            <w:color w:val="1155cc"/>
            <w:u w:val="single"/>
            <w:rtl w:val="0"/>
          </w:rPr>
          <w:t xml:space="preserve">https://static.rusi.org/wagners-business-model-in-syria-and-africa_0.pdf</w:t>
        </w:r>
      </w:hyperlink>
      <w:r w:rsidDel="00000000" w:rsidR="00000000" w:rsidRPr="00000000">
        <w:rPr>
          <w:rtl w:val="0"/>
        </w:rPr>
      </w:r>
    </w:p>
  </w:footnote>
  <w:footnote w:id="66">
    <w:p w:rsidR="00000000" w:rsidDel="00000000" w:rsidP="00000000" w:rsidRDefault="00000000" w:rsidRPr="00000000" w14:paraId="000000A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Global Initiative Against Transnational Organized Crime (GI-TOC), U</w:t>
      </w:r>
      <w:r w:rsidDel="00000000" w:rsidR="00000000" w:rsidRPr="00000000">
        <w:rPr>
          <w:i w:val="1"/>
          <w:iCs w:val="1"/>
          <w:sz w:val="20"/>
          <w:szCs w:val="20"/>
          <w:rtl w:val="0"/>
        </w:rPr>
        <w:t xml:space="preserve">P IN SMOKE How fuel in the CAR became a weapon of war and a source of criminal wealth</w:t>
      </w:r>
      <w:r w:rsidDel="00000000" w:rsidR="00000000" w:rsidRPr="00000000">
        <w:rPr>
          <w:sz w:val="20"/>
          <w:szCs w:val="20"/>
          <w:rtl w:val="0"/>
        </w:rPr>
        <w:t xml:space="preserve">, November 2025, pp.3-4</w:t>
      </w:r>
    </w:p>
  </w:footnote>
  <w:footnote w:id="67">
    <w:p w:rsidR="00000000" w:rsidDel="00000000" w:rsidP="00000000" w:rsidRDefault="00000000" w:rsidRPr="00000000" w14:paraId="000000B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Global Initiative Against Transnational Organized Crime (GI-TOC), U</w:t>
      </w:r>
      <w:r w:rsidDel="00000000" w:rsidR="00000000" w:rsidRPr="00000000">
        <w:rPr>
          <w:i w:val="1"/>
          <w:iCs w:val="1"/>
          <w:sz w:val="20"/>
          <w:szCs w:val="20"/>
          <w:rtl w:val="0"/>
        </w:rPr>
        <w:t xml:space="preserve">P IN SMOKE How fuel in the CAR became a weapon of war and a source of criminal wealth</w:t>
      </w:r>
      <w:r w:rsidDel="00000000" w:rsidR="00000000" w:rsidRPr="00000000">
        <w:rPr>
          <w:sz w:val="20"/>
          <w:szCs w:val="20"/>
          <w:rtl w:val="0"/>
        </w:rPr>
        <w:t xml:space="preserve">, November 2025, pp.12-13</w:t>
      </w:r>
    </w:p>
  </w:footnote>
  <w:footnote w:id="68">
    <w:p w:rsidR="00000000" w:rsidDel="00000000" w:rsidP="00000000" w:rsidRDefault="00000000" w:rsidRPr="00000000" w14:paraId="000000B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Global Initiative Against Transnational Organized Crime (GI-TOC), U</w:t>
      </w:r>
      <w:r w:rsidDel="00000000" w:rsidR="00000000" w:rsidRPr="00000000">
        <w:rPr>
          <w:i w:val="1"/>
          <w:iCs w:val="1"/>
          <w:sz w:val="20"/>
          <w:szCs w:val="20"/>
          <w:rtl w:val="0"/>
        </w:rPr>
        <w:t xml:space="preserve">P IN SMOKE How fuel in the CAR became a weapon of war and a source of criminal wealth</w:t>
      </w:r>
      <w:r w:rsidDel="00000000" w:rsidR="00000000" w:rsidRPr="00000000">
        <w:rPr>
          <w:sz w:val="20"/>
          <w:szCs w:val="20"/>
          <w:rtl w:val="0"/>
        </w:rPr>
        <w:t xml:space="preserve">, November 2025, p.15</w:t>
      </w:r>
    </w:p>
  </w:footnote>
  <w:footnote w:id="69">
    <w:p w:rsidR="00000000" w:rsidDel="00000000" w:rsidP="00000000" w:rsidRDefault="00000000" w:rsidRPr="00000000" w14:paraId="000000B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Global Initiative Against Transnational Organized Crime (GI-TOC), U</w:t>
      </w:r>
      <w:r w:rsidDel="00000000" w:rsidR="00000000" w:rsidRPr="00000000">
        <w:rPr>
          <w:i w:val="1"/>
          <w:iCs w:val="1"/>
          <w:sz w:val="20"/>
          <w:szCs w:val="20"/>
          <w:rtl w:val="0"/>
        </w:rPr>
        <w:t xml:space="preserve">P IN SMOKE How fuel in the CAR became a weapon of war and a source of criminal wealth</w:t>
      </w:r>
      <w:r w:rsidDel="00000000" w:rsidR="00000000" w:rsidRPr="00000000">
        <w:rPr>
          <w:sz w:val="20"/>
          <w:szCs w:val="20"/>
          <w:rtl w:val="0"/>
        </w:rPr>
        <w:t xml:space="preserve">, November 2025, pp.12-16</w:t>
      </w:r>
    </w:p>
  </w:footnote>
  <w:footnote w:id="0">
    <w:p w:rsidR="00000000" w:rsidDel="00000000" w:rsidP="00000000" w:rsidRDefault="00000000" w:rsidRPr="00000000" w14:paraId="000000B3">
      <w:pPr>
        <w:rPr>
          <w:sz w:val="20"/>
          <w:szCs w:val="20"/>
        </w:rPr>
      </w:pPr>
      <w:r w:rsidDel="00000000" w:rsidR="00000000" w:rsidRPr="00000000">
        <w:rPr>
          <w:rStyle w:val="FootnoteReference"/>
          <w:vertAlign w:val="superscript"/>
        </w:rPr>
        <w:footnoteRef/>
      </w:r>
      <w:r w:rsidDel="00000000" w:rsidR="00000000" w:rsidRPr="00000000">
        <w:rPr>
          <w:sz w:val="18"/>
          <w:szCs w:val="18"/>
          <w:rtl w:val="0"/>
        </w:rPr>
        <w:t xml:space="preserve"> Baran Ayguven is a former MENA OSINT Analyst at S-RM and a former Geopolitical Analyst at Aries Intelligence. He holds a War Studies degree from King’s College London. Camille Drintcho is currently an Intern at AKE International on the Sub-Saharan Africa Desk. She holds a Master’s degree from the War Studies Department at King’s College London. The views expressed in this publication are those of the authors alone and do not necessarily reflect the positions of any organization with which they are affiliated. Copilot was partially used to assist in editing the manuscript, in accordance with the Principles for the Ethical Use of Artificial Intelligence in the United Nations System (United Nations System, 2022).</w:t>
      </w:r>
      <w:r w:rsidDel="00000000" w:rsidR="00000000" w:rsidRPr="00000000">
        <w:rPr>
          <w:rtl w:val="0"/>
        </w:rPr>
      </w:r>
    </w:p>
  </w:footnote>
  <w:footnote w:id="36">
    <w:p w:rsidR="00000000" w:rsidDel="00000000" w:rsidP="00000000" w:rsidRDefault="00000000" w:rsidRPr="00000000" w14:paraId="000000B4">
      <w:pPr>
        <w:spacing w:line="240" w:lineRule="auto"/>
        <w:rPr>
          <w:sz w:val="20"/>
          <w:szCs w:val="20"/>
        </w:rPr>
      </w:pPr>
      <w:r w:rsidDel="00000000" w:rsidR="00000000" w:rsidRPr="00000000">
        <w:rPr>
          <w:rStyle w:val="FootnoteReference"/>
          <w:vertAlign w:val="superscript"/>
        </w:rPr>
        <w:footnoteRef/>
      </w:r>
      <w:r w:rsidDel="00000000" w:rsidR="00000000" w:rsidRPr="00000000">
        <w:rPr>
          <w:rtl w:val="0"/>
        </w:rPr>
        <w:t xml:space="preserve"> </w:t>
      </w:r>
      <w:r w:rsidDel="00000000" w:rsidR="00000000" w:rsidRPr="00000000">
        <w:rPr>
          <w:sz w:val="20"/>
          <w:szCs w:val="20"/>
          <w:rtl w:val="0"/>
        </w:rPr>
        <w:t xml:space="preserve">Michael Ray, Yevgeny Prigozhin and the origins of the Wagner Group, Britannica, 2026, </w:t>
      </w:r>
      <w:hyperlink r:id="rId18">
        <w:r w:rsidDel="00000000" w:rsidR="00000000" w:rsidRPr="00000000">
          <w:rPr>
            <w:color w:val="1155cc"/>
            <w:sz w:val="20"/>
            <w:szCs w:val="20"/>
            <w:u w:val="single"/>
            <w:rtl w:val="0"/>
          </w:rPr>
          <w:t xml:space="preserve">https://www.britannica.com/topic/Wagner-Group</w:t>
        </w:r>
      </w:hyperlink>
      <w:r w:rsidDel="00000000" w:rsidR="00000000" w:rsidRPr="00000000">
        <w:rPr>
          <w:sz w:val="20"/>
          <w:szCs w:val="20"/>
          <w:rtl w:val="0"/>
        </w:rPr>
        <w:t xml:space="preserve"> </w:t>
      </w:r>
    </w:p>
  </w:footnote>
  <w:footnote w:id="37">
    <w:p w:rsidR="00000000" w:rsidDel="00000000" w:rsidP="00000000" w:rsidRDefault="00000000" w:rsidRPr="00000000" w14:paraId="000000B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ACLED, The Wagner Group and Africa Corps, ACLED, </w:t>
      </w:r>
      <w:hyperlink r:id="rId19">
        <w:r w:rsidDel="00000000" w:rsidR="00000000" w:rsidRPr="00000000">
          <w:rPr>
            <w:color w:val="1155cc"/>
            <w:sz w:val="20"/>
            <w:szCs w:val="20"/>
            <w:u w:val="single"/>
            <w:rtl w:val="0"/>
          </w:rPr>
          <w:t xml:space="preserve">https://acleddata.com/armed-group/wagner-group-and-africa-corps</w:t>
        </w:r>
      </w:hyperlink>
      <w:r w:rsidDel="00000000" w:rsidR="00000000" w:rsidRPr="00000000">
        <w:rPr>
          <w:sz w:val="20"/>
          <w:szCs w:val="20"/>
          <w:rtl w:val="0"/>
        </w:rPr>
        <w:t xml:space="preserve"> </w:t>
      </w:r>
    </w:p>
  </w:footnote>
  <w:footnote w:id="41">
    <w:p w:rsidR="00000000" w:rsidDel="00000000" w:rsidP="00000000" w:rsidRDefault="00000000" w:rsidRPr="00000000" w14:paraId="000000B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Karen Philippa Larsen, The rise and fall of the Wagner Group, Danish Institute for International Studies (DIIS), January 2025, </w:t>
      </w:r>
      <w:hyperlink r:id="rId20">
        <w:r w:rsidDel="00000000" w:rsidR="00000000" w:rsidRPr="00000000">
          <w:rPr>
            <w:sz w:val="20"/>
            <w:szCs w:val="20"/>
            <w:rtl w:val="0"/>
          </w:rPr>
          <w:t xml:space="preserve">https://www.diis.dk/en/research/the-rise-and-fall-of-the-wagner-grou</w:t>
        </w:r>
      </w:hyperlink>
      <w:r w:rsidDel="00000000" w:rsidR="00000000" w:rsidRPr="00000000">
        <w:rPr>
          <w:sz w:val="20"/>
          <w:szCs w:val="20"/>
          <w:rtl w:val="0"/>
        </w:rPr>
        <w:t xml:space="preserve">p  </w:t>
      </w:r>
    </w:p>
  </w:footnote>
  <w:footnote w:id="42">
    <w:p w:rsidR="00000000" w:rsidDel="00000000" w:rsidP="00000000" w:rsidRDefault="00000000" w:rsidRPr="00000000" w14:paraId="000000B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United States Department of the Treasury, Treasury Sanctions Russian Proxy Wagner Group as a Transnational Criminal Organization, January 2023, </w:t>
      </w:r>
      <w:hyperlink r:id="rId21">
        <w:r w:rsidDel="00000000" w:rsidR="00000000" w:rsidRPr="00000000">
          <w:rPr>
            <w:color w:val="1155cc"/>
            <w:sz w:val="20"/>
            <w:szCs w:val="20"/>
            <w:u w:val="single"/>
            <w:rtl w:val="0"/>
          </w:rPr>
          <w:t xml:space="preserve">https://home.treasury.gov/news/press-releases/jy1220</w:t>
        </w:r>
      </w:hyperlink>
      <w:r w:rsidDel="00000000" w:rsidR="00000000" w:rsidRPr="00000000">
        <w:rPr>
          <w:sz w:val="20"/>
          <w:szCs w:val="20"/>
          <w:rtl w:val="0"/>
        </w:rPr>
        <w:t xml:space="preserve"> </w:t>
      </w:r>
    </w:p>
  </w:footnote>
  <w:footnote w:id="43">
    <w:p w:rsidR="00000000" w:rsidDel="00000000" w:rsidP="00000000" w:rsidRDefault="00000000" w:rsidRPr="00000000" w14:paraId="000000B8">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Staff and agencies in Washington, US to designate Russia’s Wagner Group as ‘transnational criminal organization’, The Guardian, 2023, </w:t>
      </w:r>
      <w:hyperlink r:id="rId22">
        <w:r w:rsidDel="00000000" w:rsidR="00000000" w:rsidRPr="00000000">
          <w:rPr>
            <w:color w:val="1155cc"/>
            <w:sz w:val="20"/>
            <w:szCs w:val="20"/>
            <w:u w:val="single"/>
            <w:rtl w:val="0"/>
          </w:rPr>
          <w:t xml:space="preserve">https://www.theguardian.com/us-news/2023/jan/20/us-russia-wagner-group-transnational-criminal-organization</w:t>
        </w:r>
      </w:hyperlink>
      <w:r w:rsidDel="00000000" w:rsidR="00000000" w:rsidRPr="00000000">
        <w:rPr>
          <w:sz w:val="20"/>
          <w:szCs w:val="20"/>
          <w:rtl w:val="0"/>
        </w:rPr>
        <w:t xml:space="preserve"> </w:t>
      </w:r>
    </w:p>
  </w:footnote>
  <w:footnote w:id="44">
    <w:p w:rsidR="00000000" w:rsidDel="00000000" w:rsidP="00000000" w:rsidRDefault="00000000" w:rsidRPr="00000000" w14:paraId="000000B9">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European Parliament, Designation of the Wagner Group as a terrorist organisation, January 2023, </w:t>
      </w:r>
      <w:hyperlink r:id="rId23">
        <w:r w:rsidDel="00000000" w:rsidR="00000000" w:rsidRPr="00000000">
          <w:rPr>
            <w:color w:val="1155cc"/>
            <w:sz w:val="20"/>
            <w:szCs w:val="20"/>
            <w:u w:val="single"/>
            <w:rtl w:val="0"/>
          </w:rPr>
          <w:t xml:space="preserve">https://www.europarl.europa.eu/doceo/document/P-9-2023-000194_EN.html</w:t>
        </w:r>
      </w:hyperlink>
      <w:r w:rsidDel="00000000" w:rsidR="00000000" w:rsidRPr="00000000">
        <w:rPr>
          <w:sz w:val="20"/>
          <w:szCs w:val="20"/>
          <w:rtl w:val="0"/>
        </w:rPr>
        <w:t xml:space="preserve"> </w:t>
      </w:r>
    </w:p>
  </w:footnote>
  <w:footnote w:id="50">
    <w:p w:rsidR="00000000" w:rsidDel="00000000" w:rsidP="00000000" w:rsidRDefault="00000000" w:rsidRPr="00000000" w14:paraId="000000B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Olivia Allison, Nick Connon, Antonio Giustozzi and James Pascall, </w:t>
      </w:r>
      <w:r w:rsidDel="00000000" w:rsidR="00000000" w:rsidRPr="00000000">
        <w:rPr>
          <w:i w:val="1"/>
          <w:iCs w:val="1"/>
          <w:sz w:val="20"/>
          <w:szCs w:val="20"/>
          <w:rtl w:val="0"/>
        </w:rPr>
        <w:t xml:space="preserve">Wagner’s Business Model in Syria and Africa Profit and Patronage</w:t>
      </w:r>
      <w:r w:rsidDel="00000000" w:rsidR="00000000" w:rsidRPr="00000000">
        <w:rPr>
          <w:sz w:val="20"/>
          <w:szCs w:val="20"/>
          <w:rtl w:val="0"/>
        </w:rPr>
        <w:t xml:space="preserve">, RUSI, February 2025, p.17, </w:t>
      </w:r>
      <w:hyperlink r:id="rId24">
        <w:r w:rsidDel="00000000" w:rsidR="00000000" w:rsidRPr="00000000">
          <w:rPr>
            <w:color w:val="1155cc"/>
            <w:u w:val="single"/>
            <w:rtl w:val="0"/>
          </w:rPr>
          <w:t xml:space="preserve">https://static.rusi.org/wagners-business-model-in-syria-and-africa_0.pdf</w:t>
        </w:r>
      </w:hyperlink>
      <w:r w:rsidDel="00000000" w:rsidR="00000000" w:rsidRPr="00000000">
        <w:rPr>
          <w:rtl w:val="0"/>
        </w:rPr>
      </w:r>
    </w:p>
  </w:footnote>
  <w:footnote w:id="53">
    <w:p w:rsidR="00000000" w:rsidDel="00000000" w:rsidP="00000000" w:rsidRDefault="00000000" w:rsidRPr="00000000" w14:paraId="000000BB">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Olivia Allison, Nick Connon, Antonio Giustozzi and James Pascall, </w:t>
      </w:r>
      <w:r w:rsidDel="00000000" w:rsidR="00000000" w:rsidRPr="00000000">
        <w:rPr>
          <w:i w:val="1"/>
          <w:iCs w:val="1"/>
          <w:sz w:val="20"/>
          <w:szCs w:val="20"/>
          <w:rtl w:val="0"/>
        </w:rPr>
        <w:t xml:space="preserve">Wagner’s Business Model in Syria and Africa Profit and Patronage</w:t>
      </w:r>
      <w:r w:rsidDel="00000000" w:rsidR="00000000" w:rsidRPr="00000000">
        <w:rPr>
          <w:sz w:val="20"/>
          <w:szCs w:val="20"/>
          <w:rtl w:val="0"/>
        </w:rPr>
        <w:t xml:space="preserve">, RUSI, February 2025, p.18, </w:t>
      </w:r>
      <w:hyperlink r:id="rId25">
        <w:r w:rsidDel="00000000" w:rsidR="00000000" w:rsidRPr="00000000">
          <w:rPr>
            <w:color w:val="1155cc"/>
            <w:u w:val="single"/>
            <w:rtl w:val="0"/>
          </w:rPr>
          <w:t xml:space="preserve">https://static.rusi.org/wagners-business-model-in-syria-and-africa_0.pdf</w:t>
        </w:r>
      </w:hyperlink>
      <w:r w:rsidDel="00000000" w:rsidR="00000000" w:rsidRPr="00000000">
        <w:rPr>
          <w:rtl w:val="0"/>
        </w:rPr>
      </w:r>
    </w:p>
  </w:footnote>
  <w:footnote w:id="57">
    <w:p w:rsidR="00000000" w:rsidDel="00000000" w:rsidP="00000000" w:rsidRDefault="00000000" w:rsidRPr="00000000" w14:paraId="000000BC">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Olivia Allison, Nick Connon, Antonio Giustozzi and James Pascall, </w:t>
      </w:r>
      <w:r w:rsidDel="00000000" w:rsidR="00000000" w:rsidRPr="00000000">
        <w:rPr>
          <w:i w:val="1"/>
          <w:iCs w:val="1"/>
          <w:sz w:val="20"/>
          <w:szCs w:val="20"/>
          <w:rtl w:val="0"/>
        </w:rPr>
        <w:t xml:space="preserve">Wagner’s Business Model in Syria and Africa Profit and Patronage</w:t>
      </w:r>
      <w:r w:rsidDel="00000000" w:rsidR="00000000" w:rsidRPr="00000000">
        <w:rPr>
          <w:sz w:val="20"/>
          <w:szCs w:val="20"/>
          <w:rtl w:val="0"/>
        </w:rPr>
        <w:t xml:space="preserve">, RUSI, February 2025, pp.19-20, </w:t>
      </w:r>
      <w:hyperlink r:id="rId26">
        <w:r w:rsidDel="00000000" w:rsidR="00000000" w:rsidRPr="00000000">
          <w:rPr>
            <w:color w:val="1155cc"/>
            <w:u w:val="single"/>
            <w:rtl w:val="0"/>
          </w:rPr>
          <w:t xml:space="preserve">https://static.rusi.org/wagners-business-model-in-syria-and-africa_0.pdf</w:t>
        </w:r>
      </w:hyperlink>
      <w:r w:rsidDel="00000000" w:rsidR="00000000" w:rsidRPr="00000000">
        <w:rPr>
          <w:rtl w:val="0"/>
        </w:rPr>
      </w:r>
    </w:p>
  </w:footnote>
  <w:footnote w:id="52">
    <w:p w:rsidR="00000000" w:rsidDel="00000000" w:rsidP="00000000" w:rsidRDefault="00000000" w:rsidRPr="00000000" w14:paraId="000000B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Olivia Allison, Nick Connon, Antonio Giustozzi and James Pascall, </w:t>
      </w:r>
      <w:r w:rsidDel="00000000" w:rsidR="00000000" w:rsidRPr="00000000">
        <w:rPr>
          <w:i w:val="1"/>
          <w:iCs w:val="1"/>
          <w:sz w:val="20"/>
          <w:szCs w:val="20"/>
          <w:rtl w:val="0"/>
        </w:rPr>
        <w:t xml:space="preserve">Wagner’s Business Model in Syria and Africa Profit and Patronage</w:t>
      </w:r>
      <w:r w:rsidDel="00000000" w:rsidR="00000000" w:rsidRPr="00000000">
        <w:rPr>
          <w:sz w:val="20"/>
          <w:szCs w:val="20"/>
          <w:rtl w:val="0"/>
        </w:rPr>
        <w:t xml:space="preserve">, RUSI, February 2025, p.21, </w:t>
      </w:r>
      <w:hyperlink r:id="rId27">
        <w:r w:rsidDel="00000000" w:rsidR="00000000" w:rsidRPr="00000000">
          <w:rPr>
            <w:color w:val="1155cc"/>
            <w:u w:val="single"/>
            <w:rtl w:val="0"/>
          </w:rPr>
          <w:t xml:space="preserve">https://static.rusi.org/wagners-business-model-in-syria-and-africa_0.pdf</w:t>
        </w:r>
      </w:hyperlink>
      <w:r w:rsidDel="00000000" w:rsidR="00000000" w:rsidRPr="00000000">
        <w:rPr>
          <w:rtl w:val="0"/>
        </w:rPr>
      </w:r>
    </w:p>
  </w:footnote>
  <w:footnote w:id="54">
    <w:p w:rsidR="00000000" w:rsidDel="00000000" w:rsidP="00000000" w:rsidRDefault="00000000" w:rsidRPr="00000000" w14:paraId="000000BE">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Gleb Golubkov, Natalia Korotonozhkina, Kristine Baghdasaryan, Vladislav Netyaev, Alice M., Benjamin M. T., and Grigorii Slobodzian, GOLD AND CROSSBOWS How Russian Mercenaries Support Dirty Russian Business in Africa?, Transparency International Russia, 2025, p.10, </w:t>
      </w:r>
      <w:hyperlink r:id="rId28">
        <w:r w:rsidDel="00000000" w:rsidR="00000000" w:rsidRPr="00000000">
          <w:rPr>
            <w:color w:val="1155cc"/>
            <w:sz w:val="20"/>
            <w:szCs w:val="20"/>
            <w:u w:val="single"/>
            <w:rtl w:val="0"/>
          </w:rPr>
          <w:t xml:space="preserve">*gold-and-crossbows-–-ti-russias-report-on-wagner.pdf</w:t>
        </w:r>
      </w:hyperlink>
      <w:r w:rsidDel="00000000" w:rsidR="00000000" w:rsidRPr="00000000">
        <w:rPr>
          <w:rtl w:val="0"/>
        </w:rPr>
      </w:r>
    </w:p>
  </w:footnote>
  <w:footnote w:id="55">
    <w:p w:rsidR="00000000" w:rsidDel="00000000" w:rsidP="00000000" w:rsidRDefault="00000000" w:rsidRPr="00000000" w14:paraId="000000BF">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Press Releases, </w:t>
      </w:r>
      <w:r w:rsidDel="00000000" w:rsidR="00000000" w:rsidRPr="00000000">
        <w:rPr>
          <w:sz w:val="20"/>
          <w:szCs w:val="20"/>
          <w:rtl w:val="0"/>
        </w:rPr>
        <w:t xml:space="preserve">Treasury Sanctions Wagner Group-linked Companies in the Central African Republic, </w:t>
      </w:r>
      <w:r w:rsidDel="00000000" w:rsidR="00000000" w:rsidRPr="00000000">
        <w:rPr>
          <w:sz w:val="20"/>
          <w:szCs w:val="20"/>
          <w:rtl w:val="0"/>
        </w:rPr>
        <w:t xml:space="preserve">U.S. Department of the Treasury, May 2024, </w:t>
      </w:r>
      <w:hyperlink r:id="rId29">
        <w:r w:rsidDel="00000000" w:rsidR="00000000" w:rsidRPr="00000000">
          <w:rPr>
            <w:sz w:val="20"/>
            <w:szCs w:val="20"/>
            <w:rtl w:val="0"/>
          </w:rPr>
          <w:t xml:space="preserve">https://home.treasury.gov/news/press-releases/jy2384</w:t>
        </w:r>
      </w:hyperlink>
      <w:r w:rsidDel="00000000" w:rsidR="00000000" w:rsidRPr="00000000">
        <w:rPr>
          <w:rtl w:val="0"/>
        </w:rPr>
      </w:r>
    </w:p>
  </w:footnote>
  <w:footnote w:id="58">
    <w:p w:rsidR="00000000" w:rsidDel="00000000" w:rsidP="00000000" w:rsidRDefault="00000000" w:rsidRPr="00000000" w14:paraId="000000C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Ladd Serwat, Héni Nsaibia, and Nichita Gurcov, MOVING OUT OF THE SHADOWS: Shifts in Wagner Group Operations Around the World, ACLED, 2023, p.30, </w:t>
      </w:r>
      <w:hyperlink r:id="rId30">
        <w:r w:rsidDel="00000000" w:rsidR="00000000" w:rsidRPr="00000000">
          <w:rPr>
            <w:color w:val="1155cc"/>
            <w:sz w:val="20"/>
            <w:szCs w:val="20"/>
            <w:u w:val="single"/>
            <w:rtl w:val="0"/>
          </w:rPr>
          <w:t xml:space="preserve">ACLED_Report_Shifts-in-Wagner-Group-Operations-Around-the-World_2023.pdf</w:t>
        </w:r>
      </w:hyperlink>
      <w:r w:rsidDel="00000000" w:rsidR="00000000" w:rsidRPr="00000000">
        <w:rPr>
          <w:rtl w:val="0"/>
        </w:rPr>
      </w:r>
    </w:p>
  </w:footnote>
  <w:footnote w:id="59">
    <w:p w:rsidR="00000000" w:rsidDel="00000000" w:rsidP="00000000" w:rsidRDefault="00000000" w:rsidRPr="00000000" w14:paraId="000000C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CAR: Prigozhin’s Blood Diamonds, </w:t>
      </w:r>
      <w:hyperlink r:id="rId31">
        <w:r w:rsidDel="00000000" w:rsidR="00000000" w:rsidRPr="00000000">
          <w:rPr>
            <w:sz w:val="20"/>
            <w:szCs w:val="20"/>
            <w:rtl w:val="0"/>
          </w:rPr>
          <w:t xml:space="preserve">European Investigative Collaborations</w:t>
        </w:r>
      </w:hyperlink>
      <w:r w:rsidDel="00000000" w:rsidR="00000000" w:rsidRPr="00000000">
        <w:rPr>
          <w:sz w:val="20"/>
          <w:szCs w:val="20"/>
          <w:rtl w:val="0"/>
        </w:rPr>
        <w:t xml:space="preserve">, All Eyes On Wagner project and </w:t>
      </w:r>
      <w:hyperlink r:id="rId32">
        <w:r w:rsidDel="00000000" w:rsidR="00000000" w:rsidRPr="00000000">
          <w:rPr>
            <w:sz w:val="20"/>
            <w:szCs w:val="20"/>
            <w:rtl w:val="0"/>
          </w:rPr>
          <w:t xml:space="preserve">the Dossier Centre</w:t>
        </w:r>
      </w:hyperlink>
      <w:r w:rsidDel="00000000" w:rsidR="00000000" w:rsidRPr="00000000">
        <w:rPr>
          <w:sz w:val="20"/>
          <w:szCs w:val="20"/>
          <w:rtl w:val="0"/>
        </w:rPr>
        <w:t xml:space="preserve">, December 2022, p.20, </w:t>
      </w:r>
      <w:hyperlink r:id="rId33">
        <w:r w:rsidDel="00000000" w:rsidR="00000000" w:rsidRPr="00000000">
          <w:rPr>
            <w:color w:val="1155cc"/>
            <w:sz w:val="20"/>
            <w:szCs w:val="20"/>
            <w:u w:val="single"/>
            <w:rtl w:val="0"/>
          </w:rPr>
          <w:t xml:space="preserve">https://alleyesonwagner.org/2022/12/02/car-prigozhins-blood-diamonds/</w:t>
        </w:r>
      </w:hyperlink>
      <w:r w:rsidDel="00000000" w:rsidR="00000000" w:rsidRPr="00000000">
        <w:rPr>
          <w:sz w:val="20"/>
          <w:szCs w:val="20"/>
          <w:rtl w:val="0"/>
        </w:rPr>
        <w:t xml:space="preserve"> </w:t>
      </w:r>
    </w:p>
  </w:footnote>
  <w:footnote w:id="60">
    <w:p w:rsidR="00000000" w:rsidDel="00000000" w:rsidP="00000000" w:rsidRDefault="00000000" w:rsidRPr="00000000" w14:paraId="000000C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Olivia Allison, Nick Connon, Antonio Giustozzi and James Pascall, </w:t>
      </w:r>
      <w:r w:rsidDel="00000000" w:rsidR="00000000" w:rsidRPr="00000000">
        <w:rPr>
          <w:i w:val="1"/>
          <w:iCs w:val="1"/>
          <w:sz w:val="20"/>
          <w:szCs w:val="20"/>
          <w:rtl w:val="0"/>
        </w:rPr>
        <w:t xml:space="preserve">Wagner’s Business Model in Syria and Africa Profit and Patronage</w:t>
      </w:r>
      <w:r w:rsidDel="00000000" w:rsidR="00000000" w:rsidRPr="00000000">
        <w:rPr>
          <w:sz w:val="20"/>
          <w:szCs w:val="20"/>
          <w:rtl w:val="0"/>
        </w:rPr>
        <w:t xml:space="preserve">, RUSI, February 2025, p.21, </w:t>
      </w:r>
      <w:hyperlink r:id="rId34">
        <w:r w:rsidDel="00000000" w:rsidR="00000000" w:rsidRPr="00000000">
          <w:rPr>
            <w:color w:val="1155cc"/>
            <w:u w:val="single"/>
            <w:rtl w:val="0"/>
          </w:rPr>
          <w:t xml:space="preserve">https://static.rusi.org/wagners-business-model-in-syria-and-africa_0.pdf</w:t>
        </w:r>
      </w:hyperlink>
      <w:r w:rsidDel="00000000" w:rsidR="00000000" w:rsidRPr="00000000">
        <w:rPr>
          <w:rtl w:val="0"/>
        </w:rPr>
      </w:r>
    </w:p>
  </w:footnote>
  <w:footnote w:id="64">
    <w:p w:rsidR="00000000" w:rsidDel="00000000" w:rsidP="00000000" w:rsidRDefault="00000000" w:rsidRPr="00000000" w14:paraId="000000C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Diamond Geezers, Russia’s murky business dealings in the Central African Republic, The Africa Report, August 2019,</w:t>
      </w:r>
    </w:p>
    <w:p w:rsidR="00000000" w:rsidDel="00000000" w:rsidP="00000000" w:rsidRDefault="00000000" w:rsidRPr="00000000" w14:paraId="000000C4">
      <w:pPr>
        <w:spacing w:line="240" w:lineRule="auto"/>
        <w:rPr>
          <w:sz w:val="20"/>
          <w:szCs w:val="20"/>
        </w:rPr>
      </w:pPr>
      <w:hyperlink r:id="rId35">
        <w:r w:rsidDel="00000000" w:rsidR="00000000" w:rsidRPr="00000000">
          <w:rPr>
            <w:sz w:val="20"/>
            <w:szCs w:val="20"/>
            <w:rtl w:val="0"/>
          </w:rPr>
          <w:t xml:space="preserve">https://www.theafricareport.com/16511/russias-murky-business-dealings-in-the-central-african-republi</w:t>
        </w:r>
      </w:hyperlink>
      <w:r w:rsidDel="00000000" w:rsidR="00000000" w:rsidRPr="00000000">
        <w:rPr>
          <w:sz w:val="20"/>
          <w:szCs w:val="20"/>
          <w:rtl w:val="0"/>
        </w:rPr>
        <w:t xml:space="preserve">c/ </w:t>
      </w:r>
    </w:p>
  </w:footnote>
  <w:footnote w:id="61">
    <w:p w:rsidR="00000000" w:rsidDel="00000000" w:rsidP="00000000" w:rsidRDefault="00000000" w:rsidRPr="00000000" w14:paraId="000000C5">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Olivia Allison, Nick Connon, Antonio Giustozzi and James Pascall, </w:t>
      </w:r>
      <w:r w:rsidDel="00000000" w:rsidR="00000000" w:rsidRPr="00000000">
        <w:rPr>
          <w:i w:val="1"/>
          <w:iCs w:val="1"/>
          <w:sz w:val="20"/>
          <w:szCs w:val="20"/>
          <w:rtl w:val="0"/>
        </w:rPr>
        <w:t xml:space="preserve">Wagner’s Business Model in Syria and Africa Profit and Patronage</w:t>
      </w:r>
      <w:r w:rsidDel="00000000" w:rsidR="00000000" w:rsidRPr="00000000">
        <w:rPr>
          <w:sz w:val="20"/>
          <w:szCs w:val="20"/>
          <w:rtl w:val="0"/>
        </w:rPr>
        <w:t xml:space="preserve">, RUSI, February 2025, pp.21-22</w:t>
      </w:r>
    </w:p>
  </w:footnote>
  <w:footnote w:id="63">
    <w:p w:rsidR="00000000" w:rsidDel="00000000" w:rsidP="00000000" w:rsidRDefault="00000000" w:rsidRPr="00000000" w14:paraId="000000C6">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6">
        <w:r w:rsidDel="00000000" w:rsidR="00000000" w:rsidRPr="00000000">
          <w:rPr>
            <w:sz w:val="20"/>
            <w:szCs w:val="20"/>
            <w:rtl w:val="0"/>
          </w:rPr>
          <w:t xml:space="preserve">Nima Elbagir</w:t>
        </w:r>
      </w:hyperlink>
      <w:r w:rsidDel="00000000" w:rsidR="00000000" w:rsidRPr="00000000">
        <w:rPr>
          <w:sz w:val="20"/>
          <w:szCs w:val="20"/>
          <w:rtl w:val="0"/>
        </w:rPr>
        <w:t xml:space="preserve">, </w:t>
      </w:r>
      <w:hyperlink r:id="rId37">
        <w:r w:rsidDel="00000000" w:rsidR="00000000" w:rsidRPr="00000000">
          <w:rPr>
            <w:sz w:val="20"/>
            <w:szCs w:val="20"/>
            <w:rtl w:val="0"/>
          </w:rPr>
          <w:t xml:space="preserve">Barbara Arvanitidis</w:t>
        </w:r>
      </w:hyperlink>
      <w:r w:rsidDel="00000000" w:rsidR="00000000" w:rsidRPr="00000000">
        <w:rPr>
          <w:sz w:val="20"/>
          <w:szCs w:val="20"/>
          <w:rtl w:val="0"/>
        </w:rPr>
        <w:t xml:space="preserve">, </w:t>
      </w:r>
      <w:hyperlink r:id="rId38">
        <w:r w:rsidDel="00000000" w:rsidR="00000000" w:rsidRPr="00000000">
          <w:rPr>
            <w:sz w:val="20"/>
            <w:szCs w:val="20"/>
            <w:rtl w:val="0"/>
          </w:rPr>
          <w:t xml:space="preserve">Tamara Qiblawi</w:t>
        </w:r>
      </w:hyperlink>
      <w:r w:rsidDel="00000000" w:rsidR="00000000" w:rsidRPr="00000000">
        <w:rPr>
          <w:sz w:val="20"/>
          <w:szCs w:val="20"/>
          <w:rtl w:val="0"/>
        </w:rPr>
        <w:t xml:space="preserve">, </w:t>
      </w:r>
      <w:hyperlink r:id="rId39">
        <w:r w:rsidDel="00000000" w:rsidR="00000000" w:rsidRPr="00000000">
          <w:rPr>
            <w:sz w:val="20"/>
            <w:szCs w:val="20"/>
            <w:rtl w:val="0"/>
          </w:rPr>
          <w:t xml:space="preserve">Gianluca Mezzofiore</w:t>
        </w:r>
      </w:hyperlink>
      <w:r w:rsidDel="00000000" w:rsidR="00000000" w:rsidRPr="00000000">
        <w:rPr>
          <w:sz w:val="20"/>
          <w:szCs w:val="20"/>
          <w:rtl w:val="0"/>
        </w:rPr>
        <w:t xml:space="preserve">, Mohammed Abo Al Gheit and Darya Tarasova,</w:t>
      </w:r>
      <w:r w:rsidDel="00000000" w:rsidR="00000000" w:rsidRPr="00000000">
        <w:rPr>
          <w:sz w:val="20"/>
          <w:szCs w:val="20"/>
          <w:rtl w:val="0"/>
        </w:rPr>
        <w:t xml:space="preserve"> </w:t>
      </w:r>
      <w:r w:rsidDel="00000000" w:rsidR="00000000" w:rsidRPr="00000000">
        <w:rPr>
          <w:sz w:val="20"/>
          <w:szCs w:val="20"/>
          <w:rtl w:val="0"/>
        </w:rPr>
        <w:t xml:space="preserve">Russia is plundering gold in Sudan to boost Putin’s war effort in Ukraine, </w:t>
      </w:r>
      <w:r w:rsidDel="00000000" w:rsidR="00000000" w:rsidRPr="00000000">
        <w:rPr>
          <w:sz w:val="20"/>
          <w:szCs w:val="20"/>
          <w:rtl w:val="0"/>
        </w:rPr>
        <w:t xml:space="preserve">CNN, July 2022, </w:t>
      </w:r>
      <w:hyperlink r:id="rId40">
        <w:r w:rsidDel="00000000" w:rsidR="00000000" w:rsidRPr="00000000">
          <w:rPr>
            <w:sz w:val="20"/>
            <w:szCs w:val="20"/>
            <w:rtl w:val="0"/>
          </w:rPr>
          <w:t xml:space="preserve">https://editio</w:t>
        </w:r>
      </w:hyperlink>
      <w:hyperlink r:id="rId41">
        <w:r w:rsidDel="00000000" w:rsidR="00000000" w:rsidRPr="00000000">
          <w:rPr>
            <w:color w:val="1155cc"/>
            <w:sz w:val="20"/>
            <w:szCs w:val="20"/>
            <w:u w:val="single"/>
            <w:rtl w:val="0"/>
          </w:rPr>
          <w:t xml:space="preserve">n.cnn.com/2022/07/29/africa/sudan-russia-gold-investigation-cmd-intl</w:t>
        </w:r>
      </w:hyperlink>
      <w:r w:rsidDel="00000000" w:rsidR="00000000" w:rsidRPr="00000000">
        <w:rPr>
          <w:sz w:val="20"/>
          <w:szCs w:val="20"/>
          <w:rtl w:val="0"/>
        </w:rPr>
        <w:t xml:space="preserve"> </w:t>
      </w:r>
    </w:p>
  </w:footnote>
  <w:footnote w:id="70">
    <w:p w:rsidR="00000000" w:rsidDel="00000000" w:rsidP="00000000" w:rsidRDefault="00000000" w:rsidRPr="00000000" w14:paraId="000000C7">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Karen Philippa Larsen, The rise and fall of the Wagner Group, Danish Institute for International Studies (DIIS), January 2025, </w:t>
      </w:r>
      <w:hyperlink r:id="rId42">
        <w:r w:rsidDel="00000000" w:rsidR="00000000" w:rsidRPr="00000000">
          <w:rPr>
            <w:sz w:val="20"/>
            <w:szCs w:val="20"/>
            <w:rtl w:val="0"/>
          </w:rPr>
          <w:t xml:space="preserve">https://www.diis.dk/en/research/the-rise-and-fall-of-the-wagner-grou</w:t>
        </w:r>
      </w:hyperlink>
      <w:r w:rsidDel="00000000" w:rsidR="00000000" w:rsidRPr="00000000">
        <w:rPr>
          <w:sz w:val="20"/>
          <w:szCs w:val="20"/>
          <w:rtl w:val="0"/>
        </w:rPr>
        <w:t xml:space="preserve">p </w:t>
      </w:r>
    </w:p>
  </w:footnote>
  <w:footnote w:id="71">
    <w:p w:rsidR="00000000" w:rsidDel="00000000" w:rsidP="00000000" w:rsidRDefault="00000000" w:rsidRPr="00000000" w14:paraId="000000C8">
      <w:pPr>
        <w:spacing w:line="240" w:lineRule="auto"/>
        <w:rPr>
          <w:color w:val="404040"/>
          <w:sz w:val="60"/>
          <w:szCs w:val="60"/>
        </w:rPr>
      </w:pPr>
      <w:r w:rsidDel="00000000" w:rsidR="00000000" w:rsidRPr="00000000">
        <w:rPr>
          <w:rStyle w:val="FootnoteReference"/>
          <w:vertAlign w:val="superscript"/>
        </w:rPr>
        <w:footnoteRef/>
      </w:r>
      <w:r w:rsidDel="00000000" w:rsidR="00000000" w:rsidRPr="00000000">
        <w:rPr>
          <w:sz w:val="20"/>
          <w:szCs w:val="20"/>
          <w:rtl w:val="0"/>
        </w:rPr>
        <w:t xml:space="preserve"> Portia Crowe, Report spotlights tensions in Mali military over Wagner mercenaries, Reuters, August 2025, </w:t>
      </w:r>
      <w:r w:rsidDel="00000000" w:rsidR="00000000" w:rsidRPr="00000000">
        <w:rPr>
          <w:rtl w:val="0"/>
        </w:rPr>
      </w:r>
    </w:p>
    <w:p w:rsidR="00000000" w:rsidDel="00000000" w:rsidP="00000000" w:rsidRDefault="00000000" w:rsidRPr="00000000" w14:paraId="000000C9">
      <w:pPr>
        <w:spacing w:line="240" w:lineRule="auto"/>
        <w:rPr>
          <w:sz w:val="20"/>
          <w:szCs w:val="20"/>
        </w:rPr>
      </w:pPr>
      <w:r w:rsidDel="00000000" w:rsidR="00000000" w:rsidRPr="00000000">
        <w:rPr>
          <w:sz w:val="20"/>
          <w:szCs w:val="20"/>
          <w:rtl w:val="0"/>
        </w:rPr>
        <w:t xml:space="preserve">h</w:t>
      </w:r>
      <w:hyperlink r:id="rId43">
        <w:r w:rsidDel="00000000" w:rsidR="00000000" w:rsidRPr="00000000">
          <w:rPr>
            <w:color w:val="1155cc"/>
            <w:sz w:val="20"/>
            <w:szCs w:val="20"/>
            <w:u w:val="single"/>
            <w:rtl w:val="0"/>
          </w:rPr>
          <w:t xml:space="preserve">ttps://www.reuters.com/world/africa/report-spotlights-tensions-mali-military-over-wagner-mercenaries-2025-08-27/</w:t>
        </w:r>
      </w:hyperlink>
      <w:r w:rsidDel="00000000" w:rsidR="00000000" w:rsidRPr="00000000">
        <w:rPr>
          <w:sz w:val="20"/>
          <w:szCs w:val="20"/>
          <w:rtl w:val="0"/>
        </w:rPr>
        <w:t xml:space="preserve"> </w:t>
      </w:r>
    </w:p>
  </w:footnote>
  <w:footnote w:id="72">
    <w:p w:rsidR="00000000" w:rsidDel="00000000" w:rsidP="00000000" w:rsidRDefault="00000000" w:rsidRPr="00000000" w14:paraId="000000CA">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Julia Stanyard, Mercenaries and Illicit Market: RUSSIA’S AFRICA CORPS AND THE BUSINESS OF CONFLICT, Global Initiative Against Transnational Organized Crime (GI-TOC), February 2025, pp.2-3, </w:t>
      </w:r>
      <w:hyperlink r:id="rId44">
        <w:r w:rsidDel="00000000" w:rsidR="00000000" w:rsidRPr="00000000">
          <w:rPr>
            <w:color w:val="1155cc"/>
            <w:sz w:val="20"/>
            <w:szCs w:val="20"/>
            <w:u w:val="single"/>
            <w:rtl w:val="0"/>
          </w:rPr>
          <w:t xml:space="preserve">https://globalinitiative.net/analysis/russia-africa-corps-business-of-conflict/</w:t>
        </w:r>
      </w:hyperlink>
      <w:r w:rsidDel="00000000" w:rsidR="00000000" w:rsidRPr="00000000">
        <w:rPr>
          <w:sz w:val="20"/>
          <w:szCs w:val="20"/>
          <w:rtl w:val="0"/>
        </w:rPr>
        <w:t xml:space="preserve"> </w:t>
      </w:r>
    </w:p>
  </w:footnote>
  <w:footnote w:id="39">
    <w:p w:rsidR="00000000" w:rsidDel="00000000" w:rsidP="00000000" w:rsidRDefault="00000000" w:rsidRPr="00000000" w14:paraId="000000CB">
      <w:pPr>
        <w:spacing w:line="240" w:lineRule="auto"/>
        <w:rPr>
          <w:rFonts w:ascii="Roboto" w:cs="Roboto" w:eastAsia="Roboto" w:hAnsi="Roboto"/>
          <w:b w:val="1"/>
          <w:bCs w:val="1"/>
          <w:color w:val="191919"/>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5">
        <w:r w:rsidDel="00000000" w:rsidR="00000000" w:rsidRPr="00000000">
          <w:rPr>
            <w:sz w:val="20"/>
            <w:szCs w:val="20"/>
            <w:rtl w:val="0"/>
          </w:rPr>
          <w:t xml:space="preserve">Federica Saini Fasanotti</w:t>
        </w:r>
      </w:hyperlink>
      <w:r w:rsidDel="00000000" w:rsidR="00000000" w:rsidRPr="00000000">
        <w:rPr>
          <w:sz w:val="20"/>
          <w:szCs w:val="20"/>
          <w:rtl w:val="0"/>
        </w:rPr>
        <w:t xml:space="preserve">, Russia’s Wagner Group in Africa: Influence, commercial concessions, rights violations, and counterinsurgency failure, Brookings, February 2022,</w:t>
      </w:r>
      <w:r w:rsidDel="00000000" w:rsidR="00000000" w:rsidRPr="00000000">
        <w:rPr>
          <w:rtl w:val="0"/>
        </w:rPr>
      </w:r>
    </w:p>
    <w:p w:rsidR="00000000" w:rsidDel="00000000" w:rsidP="00000000" w:rsidRDefault="00000000" w:rsidRPr="00000000" w14:paraId="000000CC">
      <w:pPr>
        <w:spacing w:line="240" w:lineRule="auto"/>
        <w:rPr>
          <w:sz w:val="20"/>
          <w:szCs w:val="20"/>
        </w:rPr>
      </w:pPr>
      <w:hyperlink r:id="rId46">
        <w:r w:rsidDel="00000000" w:rsidR="00000000" w:rsidRPr="00000000">
          <w:rPr>
            <w:color w:val="1155cc"/>
            <w:sz w:val="20"/>
            <w:szCs w:val="20"/>
            <w:u w:val="single"/>
            <w:rtl w:val="0"/>
          </w:rPr>
          <w:t xml:space="preserve">https://www.brookings.edu/articles/russias-wagner-group-in-africa-influence-commercial-concessions-rights-violations-and-counterinsurgency-failure/</w:t>
        </w:r>
      </w:hyperlink>
      <w:r w:rsidDel="00000000" w:rsidR="00000000" w:rsidRPr="00000000">
        <w:rPr>
          <w:sz w:val="20"/>
          <w:szCs w:val="20"/>
          <w:rtl w:val="0"/>
        </w:rPr>
        <w:t xml:space="preserve"> </w:t>
      </w:r>
    </w:p>
  </w:footnote>
  <w:footnote w:id="45">
    <w:p w:rsidR="00000000" w:rsidDel="00000000" w:rsidP="00000000" w:rsidRDefault="00000000" w:rsidRPr="00000000" w14:paraId="000000CD">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Foreign Affairs Committee, Guns for gold: the Wagner Network exposed, UK Parliament, 2023, p.21, </w:t>
      </w:r>
      <w:hyperlink r:id="rId47">
        <w:r w:rsidDel="00000000" w:rsidR="00000000" w:rsidRPr="00000000">
          <w:rPr>
            <w:color w:val="1155cc"/>
            <w:sz w:val="20"/>
            <w:szCs w:val="20"/>
            <w:u w:val="single"/>
            <w:rtl w:val="0"/>
          </w:rPr>
          <w:t xml:space="preserve">https://publications.parliament.uk/pa/cm5803/cmselect/cmfaff/167/report.html</w:t>
        </w:r>
      </w:hyperlink>
      <w:r w:rsidDel="00000000" w:rsidR="00000000" w:rsidRPr="00000000">
        <w:rPr>
          <w:sz w:val="20"/>
          <w:szCs w:val="20"/>
          <w:rtl w:val="0"/>
        </w:rPr>
        <w:t xml:space="preserve"> </w:t>
      </w:r>
    </w:p>
  </w:footnote>
  <w:footnote w:id="47">
    <w:p w:rsidR="00000000" w:rsidDel="00000000" w:rsidP="00000000" w:rsidRDefault="00000000" w:rsidRPr="00000000" w14:paraId="000000CE">
      <w:pPr>
        <w:spacing w:line="240" w:lineRule="auto"/>
        <w:rPr>
          <w:color w:val="9b9ba4"/>
          <w:sz w:val="20"/>
          <w:szCs w:val="20"/>
          <w:highlight w:val="black"/>
        </w:rPr>
      </w:pPr>
      <w:r w:rsidDel="00000000" w:rsidR="00000000" w:rsidRPr="00000000">
        <w:rPr>
          <w:rStyle w:val="FootnoteReference"/>
          <w:vertAlign w:val="superscript"/>
        </w:rPr>
        <w:footnoteRef/>
      </w:r>
      <w:r w:rsidDel="00000000" w:rsidR="00000000" w:rsidRPr="00000000">
        <w:rPr>
          <w:sz w:val="20"/>
          <w:szCs w:val="20"/>
          <w:rtl w:val="0"/>
        </w:rPr>
        <w:t xml:space="preserve"> Daveed </w:t>
      </w:r>
      <w:hyperlink r:id="rId48">
        <w:r w:rsidDel="00000000" w:rsidR="00000000" w:rsidRPr="00000000">
          <w:rPr>
            <w:sz w:val="20"/>
            <w:szCs w:val="20"/>
            <w:rtl w:val="0"/>
          </w:rPr>
          <w:t xml:space="preserve">Gartenstein-Ross,</w:t>
        </w:r>
      </w:hyperlink>
      <w:r w:rsidDel="00000000" w:rsidR="00000000" w:rsidRPr="00000000">
        <w:rPr>
          <w:sz w:val="20"/>
          <w:szCs w:val="20"/>
          <w:rtl w:val="0"/>
        </w:rPr>
        <w:t xml:space="preserve"> </w:t>
      </w:r>
      <w:hyperlink r:id="rId49">
        <w:r w:rsidDel="00000000" w:rsidR="00000000" w:rsidRPr="00000000">
          <w:rPr>
            <w:sz w:val="20"/>
            <w:szCs w:val="20"/>
            <w:rtl w:val="0"/>
          </w:rPr>
          <w:t xml:space="preserve">Emelie Chace-Donahue,</w:t>
        </w:r>
      </w:hyperlink>
      <w:r w:rsidDel="00000000" w:rsidR="00000000" w:rsidRPr="00000000">
        <w:rPr>
          <w:sz w:val="20"/>
          <w:szCs w:val="20"/>
          <w:rtl w:val="0"/>
        </w:rPr>
        <w:t xml:space="preserve"> and </w:t>
      </w:r>
      <w:hyperlink r:id="rId50">
        <w:r w:rsidDel="00000000" w:rsidR="00000000" w:rsidRPr="00000000">
          <w:rPr>
            <w:sz w:val="20"/>
            <w:szCs w:val="20"/>
            <w:rtl w:val="0"/>
          </w:rPr>
          <w:t xml:space="preserve">Colin P. Clarke</w:t>
        </w:r>
      </w:hyperlink>
      <w:r w:rsidDel="00000000" w:rsidR="00000000" w:rsidRPr="00000000">
        <w:rPr>
          <w:sz w:val="20"/>
          <w:szCs w:val="20"/>
          <w:rtl w:val="0"/>
        </w:rPr>
        <w:t xml:space="preserve">, Understanding the US Designation of the Wagner Group as a Transnational Criminal Organisation, ICCT, January 2023,</w:t>
      </w:r>
      <w:r w:rsidDel="00000000" w:rsidR="00000000" w:rsidRPr="00000000">
        <w:rPr>
          <w:rtl w:val="0"/>
        </w:rPr>
      </w:r>
    </w:p>
    <w:p w:rsidR="00000000" w:rsidDel="00000000" w:rsidP="00000000" w:rsidRDefault="00000000" w:rsidRPr="00000000" w14:paraId="000000CF">
      <w:pPr>
        <w:spacing w:line="240" w:lineRule="auto"/>
        <w:rPr>
          <w:sz w:val="20"/>
          <w:szCs w:val="20"/>
        </w:rPr>
      </w:pPr>
      <w:hyperlink r:id="rId51">
        <w:r w:rsidDel="00000000" w:rsidR="00000000" w:rsidRPr="00000000">
          <w:rPr>
            <w:color w:val="1155cc"/>
            <w:sz w:val="20"/>
            <w:szCs w:val="20"/>
            <w:u w:val="single"/>
            <w:rtl w:val="0"/>
          </w:rPr>
          <w:t xml:space="preserve">https://icct.nl/publication/understanding-us-designation-wagner-group-transnational-criminal-organisation</w:t>
        </w:r>
      </w:hyperlink>
      <w:r w:rsidDel="00000000" w:rsidR="00000000" w:rsidRPr="00000000">
        <w:rPr>
          <w:sz w:val="20"/>
          <w:szCs w:val="20"/>
          <w:rtl w:val="0"/>
        </w:rPr>
        <w:t xml:space="preserve"> </w:t>
      </w:r>
    </w:p>
  </w:footnote>
  <w:footnote w:id="46">
    <w:p w:rsidR="00000000" w:rsidDel="00000000" w:rsidP="00000000" w:rsidRDefault="00000000" w:rsidRPr="00000000" w14:paraId="000000D0">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ADF Staff, Wagner Group Turns to Africa for Recruits in War Effort, ADF, January 2023, </w:t>
      </w:r>
      <w:hyperlink r:id="rId52">
        <w:r w:rsidDel="00000000" w:rsidR="00000000" w:rsidRPr="00000000">
          <w:rPr>
            <w:color w:val="1155cc"/>
            <w:sz w:val="20"/>
            <w:szCs w:val="20"/>
            <w:u w:val="single"/>
            <w:rtl w:val="0"/>
          </w:rPr>
          <w:t xml:space="preserve">https://adf-magazine.com/2023/01/wagner-group-turns-to-africa-for-recruits-in-war-effort/</w:t>
        </w:r>
      </w:hyperlink>
      <w:r w:rsidDel="00000000" w:rsidR="00000000" w:rsidRPr="00000000">
        <w:rPr>
          <w:sz w:val="20"/>
          <w:szCs w:val="20"/>
          <w:rtl w:val="0"/>
        </w:rPr>
        <w:t xml:space="preserve"> </w:t>
      </w:r>
    </w:p>
  </w:footnote>
  <w:footnote w:id="48">
    <w:p w:rsidR="00000000" w:rsidDel="00000000" w:rsidP="00000000" w:rsidRDefault="00000000" w:rsidRPr="00000000" w14:paraId="000000D1">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Olivia Allison, Nick Connon, Antonio Giustozzi and James Pascall, </w:t>
      </w:r>
      <w:r w:rsidDel="00000000" w:rsidR="00000000" w:rsidRPr="00000000">
        <w:rPr>
          <w:sz w:val="20"/>
          <w:szCs w:val="20"/>
          <w:rtl w:val="0"/>
        </w:rPr>
        <w:t xml:space="preserve">Wagner’s Business Model in Syria and Africa Profit and Patronage,</w:t>
      </w:r>
      <w:r w:rsidDel="00000000" w:rsidR="00000000" w:rsidRPr="00000000">
        <w:rPr>
          <w:sz w:val="20"/>
          <w:szCs w:val="20"/>
          <w:rtl w:val="0"/>
        </w:rPr>
        <w:t xml:space="preserve"> RUSI, February 2025, p.1, </w:t>
      </w:r>
      <w:hyperlink r:id="rId53">
        <w:r w:rsidDel="00000000" w:rsidR="00000000" w:rsidRPr="00000000">
          <w:rPr>
            <w:color w:val="1155cc"/>
            <w:u w:val="single"/>
            <w:rtl w:val="0"/>
          </w:rPr>
          <w:t xml:space="preserve">https://static.rusi.org/wagners-business-model-in-syria-and-africa_0.pdf</w:t>
        </w:r>
      </w:hyperlink>
      <w:r w:rsidDel="00000000" w:rsidR="00000000" w:rsidRPr="00000000">
        <w:rPr>
          <w:rtl w:val="0"/>
        </w:rPr>
      </w:r>
    </w:p>
  </w:footnote>
  <w:footnote w:id="73">
    <w:p w:rsidR="00000000" w:rsidDel="00000000" w:rsidP="00000000" w:rsidRDefault="00000000" w:rsidRPr="00000000" w14:paraId="000000D2">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Julia Stanyard, Mercenaries and Illicit Market: RUSSIA’S AFRICA CORPS AND THE BUSINESS OF CONFLICT, Global Initiative Against Transnational Organized Crime (GI-TOC), February 2025, p.2, </w:t>
      </w:r>
      <w:hyperlink r:id="rId54">
        <w:r w:rsidDel="00000000" w:rsidR="00000000" w:rsidRPr="00000000">
          <w:rPr>
            <w:color w:val="1155cc"/>
            <w:sz w:val="20"/>
            <w:szCs w:val="20"/>
            <w:u w:val="single"/>
            <w:rtl w:val="0"/>
          </w:rPr>
          <w:t xml:space="preserve">https://globalinitiative.net/analysis/russia-africa-corps-business-of-conflict/</w:t>
        </w:r>
      </w:hyperlink>
      <w:r w:rsidDel="00000000" w:rsidR="00000000" w:rsidRPr="00000000">
        <w:rPr>
          <w:sz w:val="20"/>
          <w:szCs w:val="20"/>
          <w:rtl w:val="0"/>
        </w:rPr>
        <w:t xml:space="preserve"> </w:t>
      </w:r>
    </w:p>
  </w:footnote>
  <w:footnote w:id="74">
    <w:p w:rsidR="00000000" w:rsidDel="00000000" w:rsidP="00000000" w:rsidRDefault="00000000" w:rsidRPr="00000000" w14:paraId="000000D3">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Dr. Antonio Giustozzi and David Lewis, After Prigozhin: Does Wagner Group have a future?, The Russian Program, September 2024, p.24, </w:t>
      </w:r>
      <w:hyperlink r:id="rId55">
        <w:r w:rsidDel="00000000" w:rsidR="00000000" w:rsidRPr="00000000">
          <w:rPr>
            <w:color w:val="1155cc"/>
            <w:sz w:val="20"/>
            <w:szCs w:val="20"/>
            <w:u w:val="single"/>
            <w:rtl w:val="0"/>
          </w:rPr>
          <w:t xml:space="preserve">https://therussiaprogram.org/wagners_future</w:t>
        </w:r>
      </w:hyperlink>
      <w:r w:rsidDel="00000000" w:rsidR="00000000" w:rsidRPr="00000000">
        <w:rPr>
          <w:sz w:val="20"/>
          <w:szCs w:val="20"/>
          <w:rtl w:val="0"/>
        </w:rPr>
        <w:t xml:space="preserve"> </w:t>
      </w:r>
    </w:p>
  </w:footnote>
  <w:footnote w:id="75">
    <w:p w:rsidR="00000000" w:rsidDel="00000000" w:rsidP="00000000" w:rsidRDefault="00000000" w:rsidRPr="00000000" w14:paraId="000000D4">
      <w:pPr>
        <w:spacing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Dr. Antonio Giustozzi and David Lewis, After Prigozhin: Does Wagner Group have a future?, The Russian Program, September 2024, p.3, </w:t>
      </w:r>
      <w:hyperlink r:id="rId56">
        <w:r w:rsidDel="00000000" w:rsidR="00000000" w:rsidRPr="00000000">
          <w:rPr>
            <w:color w:val="1155cc"/>
            <w:sz w:val="20"/>
            <w:szCs w:val="20"/>
            <w:u w:val="single"/>
            <w:rtl w:val="0"/>
          </w:rPr>
          <w:t xml:space="preserve">https://therussiaprogram.org/wagners_future</w:t>
        </w:r>
      </w:hyperlink>
      <w:r w:rsidDel="00000000" w:rsidR="00000000" w:rsidRPr="00000000">
        <w:rPr>
          <w:rtl w:val="0"/>
        </w:rPr>
      </w:r>
    </w:p>
  </w:footnote>
  <w:footnote w:id="4">
    <w:p w:rsidR="00000000" w:rsidDel="00000000" w:rsidP="00000000" w:rsidRDefault="00000000" w:rsidRPr="00000000" w14:paraId="000000D5">
      <w:pPr>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Transparency International Russia. “Gold and Crossbows: How Russian Mercenaries Enable Dirty Business in Africa.” July 2, 2025 p.13-14,</w:t>
      </w:r>
    </w:p>
  </w:footnote>
  <w:footnote w:id="7">
    <w:p w:rsidR="00000000" w:rsidDel="00000000" w:rsidP="00000000" w:rsidRDefault="00000000" w:rsidRPr="00000000" w14:paraId="000000D6">
      <w:pPr>
        <w:spacing w:line="240" w:lineRule="auto"/>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Debora Patta et al., “Russia’s Wagner Group Plunders Africa’s Resources to Fund Putin’s War in Ukraine,” </w:t>
      </w:r>
      <w:r w:rsidDel="00000000" w:rsidR="00000000" w:rsidRPr="00000000">
        <w:rPr>
          <w:i w:val="1"/>
          <w:iCs w:val="1"/>
          <w:sz w:val="18"/>
          <w:szCs w:val="18"/>
          <w:rtl w:val="0"/>
        </w:rPr>
        <w:t xml:space="preserve">CBS News</w:t>
      </w:r>
      <w:r w:rsidDel="00000000" w:rsidR="00000000" w:rsidRPr="00000000">
        <w:rPr>
          <w:sz w:val="18"/>
          <w:szCs w:val="18"/>
          <w:rtl w:val="0"/>
        </w:rPr>
        <w:t xml:space="preserve">, August 23, 2023, </w:t>
      </w:r>
      <w:hyperlink r:id="rId57">
        <w:r w:rsidDel="00000000" w:rsidR="00000000" w:rsidRPr="00000000">
          <w:rPr>
            <w:color w:val="1155cc"/>
            <w:sz w:val="18"/>
            <w:szCs w:val="18"/>
            <w:u w:val="single"/>
            <w:rtl w:val="0"/>
          </w:rPr>
          <w:t xml:space="preserve">https://www.cbsnews.com/amp/news/russia-wagner-group-ukraine-war-putin-prigozhin-africa-plundering-resources/</w:t>
        </w:r>
      </w:hyperlink>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360" w:line="360" w:lineRule="auto"/>
      <w:jc w:val="both"/>
    </w:pPr>
    <w:rPr>
      <w:rFonts w:ascii="EB Garamond" w:cs="EB Garamond" w:eastAsia="EB Garamond" w:hAnsi="EB Garamond"/>
      <w:sz w:val="24"/>
      <w:szCs w:val="24"/>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www.cbsnews.com/amp/news/russia-wagner-group-ukraine-war-putin-prigozhin-africa-plundering-resources/" TargetMode="External"/><Relationship Id="rId42" Type="http://schemas.openxmlformats.org/officeDocument/2006/relationships/hyperlink" Target="https://www.sipri.org/yearbook/2023/04" TargetMode="External"/><Relationship Id="rId41" Type="http://schemas.openxmlformats.org/officeDocument/2006/relationships/hyperlink" Target="https://www.theguardian.com/us-news/2023/jan/20/us-russia-wagner-group-transnational-criminal-organization" TargetMode="External"/><Relationship Id="rId43" Type="http://schemas.openxmlformats.org/officeDocument/2006/relationships/hyperlink" Target="https://home.treasury.gov/news/press-releases/jy122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adf-magazine.com/2023/01/wagner-group-turns-to-africa-for-recruits-in-war-effort/"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https://eic.network/" TargetMode="External"/><Relationship Id="rId8" Type="http://schemas.openxmlformats.org/officeDocument/2006/relationships/hyperlink" Target="https://static.rusi.org/wagners-business-model-in-syria-and-africa_0.pdf" TargetMode="External"/><Relationship Id="rId31" Type="http://schemas.openxmlformats.org/officeDocument/2006/relationships/hyperlink" Target="https://www.cnn.com/profiles/gianluca-mezzofiore" TargetMode="External"/><Relationship Id="rId30" Type="http://schemas.openxmlformats.org/officeDocument/2006/relationships/hyperlink" Target="https://www.cnn.com/profiles/tamara-qiblawi" TargetMode="External"/><Relationship Id="rId33" Type="http://schemas.openxmlformats.org/officeDocument/2006/relationships/hyperlink" Target="https://edition.cnn.com/2022/07/29/africa/sudan-russia-gold-investigation-cmd-intl" TargetMode="External"/><Relationship Id="rId32" Type="http://schemas.openxmlformats.org/officeDocument/2006/relationships/hyperlink" Target="https://edition.cnn.com/2022/07/29/africa/sudan-russia-gold-investigation-cmd-intl" TargetMode="External"/><Relationship Id="rId35" Type="http://schemas.openxmlformats.org/officeDocument/2006/relationships/hyperlink" Target="https://www.opensanctions.org/entities/NK-NsGS9qdjwtNXVGp86jcbya/" TargetMode="External"/><Relationship Id="rId34" Type="http://schemas.openxmlformats.org/officeDocument/2006/relationships/hyperlink" Target="https://npasyria.com/en/115398/" TargetMode="External"/><Relationship Id="rId37" Type="http://schemas.openxmlformats.org/officeDocument/2006/relationships/hyperlink" Target="https://www.planetgold.org/sites/default/files/2024.11_Silence_is_Golden_Raab.pdf" TargetMode="External"/><Relationship Id="rId36" Type="http://schemas.openxmlformats.org/officeDocument/2006/relationships/hyperlink" Target="https://www.cbsnews.com/news/russia-ukraine-war-syrians-reportedly-register-foreign-fighters/" TargetMode="External"/><Relationship Id="rId39" Type="http://schemas.openxmlformats.org/officeDocument/2006/relationships/hyperlink" Target="https://www.jstor.org/stable/resrep20986.5" TargetMode="External"/><Relationship Id="rId38" Type="http://schemas.openxmlformats.org/officeDocument/2006/relationships/hyperlink" Target="https://www.britannica.com/topic/Wagner-Group" TargetMode="External"/><Relationship Id="rId20" Type="http://schemas.openxmlformats.org/officeDocument/2006/relationships/hyperlink" Target="https://www.fontanka.ru/2017/08/21/68529781/" TargetMode="External"/><Relationship Id="rId22" Type="http://schemas.openxmlformats.org/officeDocument/2006/relationships/hyperlink" Target="https://www.nbcnews.com/news/africa/wagner-ukraine-russia-central-african-republic-gold-mine-putin-rcna86392" TargetMode="External"/><Relationship Id="rId21" Type="http://schemas.openxmlformats.org/officeDocument/2006/relationships/hyperlink" Target="https://icct.nl/publication/understanding-us-designation-wagner-group-transnational-criminal-organisation?utm_source=chatgpt.com" TargetMode="External"/><Relationship Id="rId24" Type="http://schemas.openxmlformats.org/officeDocument/2006/relationships/hyperlink" Target="https://acleddata.com/system/files/2025-09/ACLED_Report_Shifts-in-Wagner-Group-Operations-Around-the-World_2023.pdf" TargetMode="External"/><Relationship Id="rId23" Type="http://schemas.openxmlformats.org/officeDocument/2006/relationships/hyperlink" Target="https://www.reuters.com/article/us-mideast-crisis-syria-wheat-islamic-st/islamic-state-assad-deal-idUSKBN1CG0EL" TargetMode="External"/><Relationship Id="rId26" Type="http://schemas.openxmlformats.org/officeDocument/2006/relationships/hyperlink" Target="https://edition.cnn.com/interactive/2019/08/africa/putins-private-army-car-intl/" TargetMode="External"/><Relationship Id="rId25" Type="http://schemas.openxmlformats.org/officeDocument/2006/relationships/hyperlink" Target="https://www.diis.dk/en/research/the-rise-and-fall-of-the-wagner-group" TargetMode="External"/><Relationship Id="rId28" Type="http://schemas.openxmlformats.org/officeDocument/2006/relationships/hyperlink" Target="https://www.cnn.com/profiles/nima-elbagir" TargetMode="External"/><Relationship Id="rId27" Type="http://schemas.openxmlformats.org/officeDocument/2006/relationships/hyperlink" Target="https://www.atalayar.com/en/articulo/politics/moscows-syrian-mercenaries-much-ado-about-nothing/20220317103933155568.htm" TargetMode="External"/><Relationship Id="rId29" Type="http://schemas.openxmlformats.org/officeDocument/2006/relationships/hyperlink" Target="https://www.cnn.com/profiles/barbara-arvanitidis" TargetMode="External"/><Relationship Id="rId11" Type="http://schemas.openxmlformats.org/officeDocument/2006/relationships/hyperlink" Target="https://hdl.handle.net/1814/68315" TargetMode="External"/><Relationship Id="rId10" Type="http://schemas.openxmlformats.org/officeDocument/2006/relationships/hyperlink" Target="https://acleddata.com/system/files/2025-09/ACLED_Report_Shifts-in-Wagner-Group-Operations-Around-the-World_2023.pdf" TargetMode="External"/><Relationship Id="rId13" Type="http://schemas.openxmlformats.org/officeDocument/2006/relationships/hyperlink" Target="https://dossier.center/" TargetMode="External"/><Relationship Id="rId12" Type="http://schemas.openxmlformats.org/officeDocument/2006/relationships/hyperlink" Target="https://eic.network/" TargetMode="External"/><Relationship Id="rId15" Type="http://schemas.openxmlformats.org/officeDocument/2006/relationships/hyperlink" Target="https://eur-lex.europa.eu/legal-content/EN/TXT/HTML/?uri=CELEX:02012R0036-20250529" TargetMode="External"/><Relationship Id="rId14" Type="http://schemas.openxmlformats.org/officeDocument/2006/relationships/hyperlink" Target="https://alleyesonwagner.org/2022/12/02/car-prigozhins-blood-diamonds/" TargetMode="External"/><Relationship Id="rId17" Type="http://schemas.openxmlformats.org/officeDocument/2006/relationships/hyperlink" Target="https://therussiaprogram.org/wagners_future" TargetMode="External"/><Relationship Id="rId16" Type="http://schemas.openxmlformats.org/officeDocument/2006/relationships/hyperlink" Target="https://www.theafricareport.com/16511/russias-murky-business-dealings-in-the-central-african-republic/" TargetMode="External"/><Relationship Id="rId19" Type="http://schemas.openxmlformats.org/officeDocument/2006/relationships/hyperlink" Target="https://www.brookings.edu/articles/russias-wagner-group-in-africa-influence-commercial-concessions-rights-violations-and-counterinsurgency-failure/" TargetMode="External"/><Relationship Id="rId18" Type="http://schemas.openxmlformats.org/officeDocument/2006/relationships/hyperlink" Target="https://www.europarl.europa.eu/doceo/document/P-9-2023-000194_EN.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EBGaramond-regular.ttf"/><Relationship Id="rId6" Type="http://schemas.openxmlformats.org/officeDocument/2006/relationships/font" Target="fonts/EBGaramond-bold.ttf"/><Relationship Id="rId7" Type="http://schemas.openxmlformats.org/officeDocument/2006/relationships/font" Target="fonts/EBGaramond-italic.ttf"/><Relationship Id="rId8" Type="http://schemas.openxmlformats.org/officeDocument/2006/relationships/font" Target="fonts/EBGaramond-boldItalic.ttf"/></Relationships>
</file>

<file path=word/_rels/footnotes.xml.rels><?xml version="1.0" encoding="UTF-8" standalone="yes"?><Relationships xmlns="http://schemas.openxmlformats.org/package/2006/relationships"><Relationship Id="rId40" Type="http://schemas.openxmlformats.org/officeDocument/2006/relationships/hyperlink" Target="https://edition.cnn.com/2022/07/29/africa/sudan-russia-gold-investigation-cmd-intl" TargetMode="External"/><Relationship Id="rId42" Type="http://schemas.openxmlformats.org/officeDocument/2006/relationships/hyperlink" Target="https://www.diis.dk/en/research/the-rise-and-fall-of-the-wagner-group" TargetMode="External"/><Relationship Id="rId41" Type="http://schemas.openxmlformats.org/officeDocument/2006/relationships/hyperlink" Target="https://edition.cnn.com/2022/07/29/africa/sudan-russia-gold-investigation-cmd-intl" TargetMode="External"/><Relationship Id="rId44" Type="http://schemas.openxmlformats.org/officeDocument/2006/relationships/hyperlink" Target="https://globalinitiative.net/analysis/russia-africa-corps-business-of-conflict/" TargetMode="External"/><Relationship Id="rId43" Type="http://schemas.openxmlformats.org/officeDocument/2006/relationships/hyperlink" Target="https://www.reuters.com/world/africa/report-spotlights-tensions-mali-military-over-wagner-mercenaries-2025-08-27/" TargetMode="External"/><Relationship Id="rId46" Type="http://schemas.openxmlformats.org/officeDocument/2006/relationships/hyperlink" Target="https://www.brookings.edu/articles/russias-wagner-group-in-africa-influence-commercial-concessions-rights-violations-and-counterinsurgency-failure/" TargetMode="External"/><Relationship Id="rId45" Type="http://schemas.openxmlformats.org/officeDocument/2006/relationships/hyperlink" Target="https://www.brookings.edu/people/federica-saini-fasanotti/" TargetMode="External"/><Relationship Id="rId1" Type="http://schemas.openxmlformats.org/officeDocument/2006/relationships/hyperlink" Target="https://hdl.handle.net/1814/68315" TargetMode="External"/><Relationship Id="rId2" Type="http://schemas.openxmlformats.org/officeDocument/2006/relationships/hyperlink" Target="https://www.sipri.org/yearbook/2023/04?utm_source=chatgpt.com" TargetMode="External"/><Relationship Id="rId3" Type="http://schemas.openxmlformats.org/officeDocument/2006/relationships/hyperlink" Target="https://eur-lex.europa.eu/legal-content/EN/TXT/HTML/?uri=CELEX:02012R0036-20250529" TargetMode="External"/><Relationship Id="rId4" Type="http://schemas.openxmlformats.org/officeDocument/2006/relationships/hyperlink" Target="https://www.syriahr.com/en/130435/?utm_source=chatgpt.com" TargetMode="External"/><Relationship Id="rId9" Type="http://schemas.openxmlformats.org/officeDocument/2006/relationships/hyperlink" Target="https://npasyria.com/en/115398/" TargetMode="External"/><Relationship Id="rId48" Type="http://schemas.openxmlformats.org/officeDocument/2006/relationships/hyperlink" Target="https://icct.nl/people/daveed-gartenstein-ross" TargetMode="External"/><Relationship Id="rId47" Type="http://schemas.openxmlformats.org/officeDocument/2006/relationships/hyperlink" Target="https://publications.parliament.uk/pa/cm5803/cmselect/cmfaff/167/report.html" TargetMode="External"/><Relationship Id="rId49" Type="http://schemas.openxmlformats.org/officeDocument/2006/relationships/hyperlink" Target="https://icct.nl/people/emelie-chace-donahue" TargetMode="External"/><Relationship Id="rId5" Type="http://schemas.openxmlformats.org/officeDocument/2006/relationships/hyperlink" Target="https://syrianobserver.com/foreign-actors/assad-regime-depends-on-militias-to-smuggle-wheat-from-kurdish-held-areas.html?utm_source=chatgpt.com" TargetMode="External"/><Relationship Id="rId6" Type="http://schemas.openxmlformats.org/officeDocument/2006/relationships/hyperlink" Target="https://www.reuters.com/article/us-mideast-crisis-syria-wheat-islamic-st/how-a-businessman-struck-a-deal-with-islamic-state-to-help-assad-feed-syrians-idUSKBN1CG0EL/" TargetMode="External"/><Relationship Id="rId7" Type="http://schemas.openxmlformats.org/officeDocument/2006/relationships/hyperlink" Target="https://www.atalayar.com/en/articulo/politics/moscows-syrian-mercenaries-much-ado-about-nothing/20220317103933155568.html?utm_source=chatgpt.com" TargetMode="External"/><Relationship Id="rId8" Type="http://schemas.openxmlformats.org/officeDocument/2006/relationships/hyperlink" Target="https://www.cbsnews.com/news/russia-ukraine-war-syrians-reportedly-register-foreign-fighters/" TargetMode="External"/><Relationship Id="rId31" Type="http://schemas.openxmlformats.org/officeDocument/2006/relationships/hyperlink" Target="https://eic.network/" TargetMode="External"/><Relationship Id="rId30" Type="http://schemas.openxmlformats.org/officeDocument/2006/relationships/hyperlink" Target="https://acleddata.com/system/files/2025-09/ACLED_Report_Shifts-in-Wagner-Group-Operations-Around-the-World_2023.pdf" TargetMode="External"/><Relationship Id="rId33" Type="http://schemas.openxmlformats.org/officeDocument/2006/relationships/hyperlink" Target="https://alleyesonwagner.org/2022/12/02/car-prigozhins-blood-diamonds/" TargetMode="External"/><Relationship Id="rId32" Type="http://schemas.openxmlformats.org/officeDocument/2006/relationships/hyperlink" Target="https://dossier.center/" TargetMode="External"/><Relationship Id="rId35" Type="http://schemas.openxmlformats.org/officeDocument/2006/relationships/hyperlink" Target="https://www.theafricareport.com/16511/russias-murky-business-dealings-in-the-central-african-republic/" TargetMode="External"/><Relationship Id="rId34" Type="http://schemas.openxmlformats.org/officeDocument/2006/relationships/hyperlink" Target="https://static.rusi.org/wagners-business-model-in-syria-and-africa_0.pdf" TargetMode="External"/><Relationship Id="rId37" Type="http://schemas.openxmlformats.org/officeDocument/2006/relationships/hyperlink" Target="https://www.cnn.com/profiles/barbara-arvanitidis" TargetMode="External"/><Relationship Id="rId36" Type="http://schemas.openxmlformats.org/officeDocument/2006/relationships/hyperlink" Target="https://www.cnn.com/profiles/nima-elbagir" TargetMode="External"/><Relationship Id="rId39" Type="http://schemas.openxmlformats.org/officeDocument/2006/relationships/hyperlink" Target="https://www.cnn.com/profiles/gianluca-mezzofiore" TargetMode="External"/><Relationship Id="rId38" Type="http://schemas.openxmlformats.org/officeDocument/2006/relationships/hyperlink" Target="https://www.cnn.com/profiles/tamara-qiblawi" TargetMode="External"/><Relationship Id="rId20" Type="http://schemas.openxmlformats.org/officeDocument/2006/relationships/hyperlink" Target="https://www.diis.dk/en/research/the-rise-and-fall-of-the-wagner-group" TargetMode="External"/><Relationship Id="rId22" Type="http://schemas.openxmlformats.org/officeDocument/2006/relationships/hyperlink" Target="https://www.theguardian.com/us-news/2023/jan/20/us-russia-wagner-group-transnational-criminal-organization" TargetMode="External"/><Relationship Id="rId21" Type="http://schemas.openxmlformats.org/officeDocument/2006/relationships/hyperlink" Target="https://home.treasury.gov/news/press-releases/jy1220" TargetMode="External"/><Relationship Id="rId24" Type="http://schemas.openxmlformats.org/officeDocument/2006/relationships/hyperlink" Target="https://static.rusi.org/wagners-business-model-in-syria-and-africa_0.pdf" TargetMode="External"/><Relationship Id="rId23" Type="http://schemas.openxmlformats.org/officeDocument/2006/relationships/hyperlink" Target="https://www.europarl.europa.eu/doceo/document/P-9-2023-000194_EN.html" TargetMode="External"/><Relationship Id="rId26" Type="http://schemas.openxmlformats.org/officeDocument/2006/relationships/hyperlink" Target="https://static.rusi.org/wagners-business-model-in-syria-and-africa_0.pdf" TargetMode="External"/><Relationship Id="rId25" Type="http://schemas.openxmlformats.org/officeDocument/2006/relationships/hyperlink" Target="https://static.rusi.org/wagners-business-model-in-syria-and-africa_0.pdf" TargetMode="External"/><Relationship Id="rId28" Type="http://schemas.openxmlformats.org/officeDocument/2006/relationships/hyperlink" Target="https://ti-russia.org/en/wp-content/uploads/sites/2/2025/08/gold-and-crossbows-%E2%80%93-ti-russias-report-on-wagner.pdf" TargetMode="External"/><Relationship Id="rId27" Type="http://schemas.openxmlformats.org/officeDocument/2006/relationships/hyperlink" Target="https://static.rusi.org/wagners-business-model-in-syria-and-africa_0.pdf" TargetMode="External"/><Relationship Id="rId29" Type="http://schemas.openxmlformats.org/officeDocument/2006/relationships/hyperlink" Target="https://home.treasury.gov/news/press-releases/jy2384" TargetMode="External"/><Relationship Id="rId51" Type="http://schemas.openxmlformats.org/officeDocument/2006/relationships/hyperlink" Target="https://icct.nl/publication/understanding-us-designation-wagner-group-transnational-criminal-organisation" TargetMode="External"/><Relationship Id="rId50" Type="http://schemas.openxmlformats.org/officeDocument/2006/relationships/hyperlink" Target="https://icct.nl/people/colin-p-clarke" TargetMode="External"/><Relationship Id="rId53" Type="http://schemas.openxmlformats.org/officeDocument/2006/relationships/hyperlink" Target="https://static.rusi.org/wagners-business-model-in-syria-and-africa_0.pdf" TargetMode="External"/><Relationship Id="rId52" Type="http://schemas.openxmlformats.org/officeDocument/2006/relationships/hyperlink" Target="https://adf-magazine.com/2023/01/wagner-group-turns-to-africa-for-recruits-in-war-effort/" TargetMode="External"/><Relationship Id="rId11" Type="http://schemas.openxmlformats.org/officeDocument/2006/relationships/hyperlink" Target="https://publications.parliament.uk/pa/cm5803/cmselect/cmfaff/167/report.html" TargetMode="External"/><Relationship Id="rId55" Type="http://schemas.openxmlformats.org/officeDocument/2006/relationships/hyperlink" Target="https://therussiaprogram.org/wagners_future" TargetMode="External"/><Relationship Id="rId10" Type="http://schemas.openxmlformats.org/officeDocument/2006/relationships/hyperlink" Target="https://acleddata.com/armed-group/wagner-group-and-africa-corps" TargetMode="External"/><Relationship Id="rId54" Type="http://schemas.openxmlformats.org/officeDocument/2006/relationships/hyperlink" Target="https://globalinitiative.net/analysis/russia-africa-corps-business-of-conflict/" TargetMode="External"/><Relationship Id="rId13" Type="http://schemas.openxmlformats.org/officeDocument/2006/relationships/hyperlink" Target="https://www.cfr.org/articles/coup-proofing-russias-military-blueprint-securing-resources-africa" TargetMode="External"/><Relationship Id="rId57" Type="http://schemas.openxmlformats.org/officeDocument/2006/relationships/hyperlink" Target="https://www.cbsnews.com/amp/news/russia-wagner-group-ukraine-war-putin-prigozhin-africa-plundering-resources/" TargetMode="External"/><Relationship Id="rId12" Type="http://schemas.openxmlformats.org/officeDocument/2006/relationships/hyperlink" Target="https://www.cfr.org/articles/coup-proofing-russias-military-blueprint-securing-resources-africa" TargetMode="External"/><Relationship Id="rId56" Type="http://schemas.openxmlformats.org/officeDocument/2006/relationships/hyperlink" Target="https://therussiaprogram.org/wagners_future" TargetMode="External"/><Relationship Id="rId15" Type="http://schemas.openxmlformats.org/officeDocument/2006/relationships/hyperlink" Target="https://www.nbcnews.com/news/africa/wagner-ukraine-russia-central-african-republic-gold-mine-putin-rcna86392" TargetMode="External"/><Relationship Id="rId14" Type="http://schemas.openxmlformats.org/officeDocument/2006/relationships/hyperlink" Target="https://edition.cnn.com/interactive/2019/08/africa/putins-private-army-car-intl/" TargetMode="External"/><Relationship Id="rId17" Type="http://schemas.openxmlformats.org/officeDocument/2006/relationships/hyperlink" Target="https://static.rusi.org/wagners-business-model-in-syria-and-africa_0.pdf" TargetMode="External"/><Relationship Id="rId16" Type="http://schemas.openxmlformats.org/officeDocument/2006/relationships/hyperlink" Target="https://www.planetgold.org/sites/default/files/2024.11_Silence_is_Golden_Raab.pdf" TargetMode="External"/><Relationship Id="rId19" Type="http://schemas.openxmlformats.org/officeDocument/2006/relationships/hyperlink" Target="https://acleddata.com/armed-group/wagner-group-and-africa-corps" TargetMode="External"/><Relationship Id="rId18" Type="http://schemas.openxmlformats.org/officeDocument/2006/relationships/hyperlink" Target="https://www.britannica.com/topic/Wagner-Gro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